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0CD86" w14:textId="77777777" w:rsidR="00E35D02" w:rsidRPr="00C91C0F" w:rsidRDefault="00E35D02" w:rsidP="00E35D02">
      <w:pPr>
        <w:spacing w:after="0"/>
        <w:rPr>
          <w:i/>
          <w:iCs/>
          <w:sz w:val="30"/>
          <w:szCs w:val="30"/>
          <w:u w:val="single"/>
        </w:rPr>
      </w:pPr>
      <w:r w:rsidRPr="00C91C0F">
        <w:rPr>
          <w:noProof/>
          <w:sz w:val="30"/>
          <w:szCs w:val="30"/>
        </w:rPr>
        <w:drawing>
          <wp:anchor distT="0" distB="0" distL="114300" distR="114300" simplePos="0" relativeHeight="251665408" behindDoc="0" locked="0" layoutInCell="1" allowOverlap="1" wp14:anchorId="6AAD2D42" wp14:editId="10AE3983">
            <wp:simplePos x="0" y="0"/>
            <wp:positionH relativeFrom="margin">
              <wp:align>center</wp:align>
            </wp:positionH>
            <wp:positionV relativeFrom="paragraph">
              <wp:posOffset>-462915</wp:posOffset>
            </wp:positionV>
            <wp:extent cx="1381125" cy="537237"/>
            <wp:effectExtent l="0" t="0" r="0" b="0"/>
            <wp:wrapNone/>
            <wp:docPr id="229501497" name="Picture 2" descr="A purpl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A purple and black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3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44D52F" w14:textId="77777777" w:rsidR="001C423F" w:rsidRDefault="001C423F" w:rsidP="00E35D02">
      <w:pPr>
        <w:spacing w:after="0"/>
        <w:jc w:val="center"/>
        <w:rPr>
          <w:i/>
          <w:iCs/>
          <w:sz w:val="30"/>
          <w:szCs w:val="30"/>
          <w:u w:val="single"/>
        </w:rPr>
      </w:pPr>
    </w:p>
    <w:p w14:paraId="66299034" w14:textId="3105BD88" w:rsidR="00E35D02" w:rsidRPr="00C91C0F" w:rsidRDefault="00E35D02" w:rsidP="00E35D02">
      <w:pPr>
        <w:spacing w:after="0"/>
        <w:jc w:val="center"/>
        <w:rPr>
          <w:b/>
          <w:bCs/>
          <w:sz w:val="30"/>
          <w:szCs w:val="30"/>
          <w:u w:val="single"/>
        </w:rPr>
      </w:pPr>
      <w:r w:rsidRPr="00C91C0F">
        <w:rPr>
          <w:i/>
          <w:iCs/>
          <w:sz w:val="30"/>
          <w:szCs w:val="30"/>
          <w:u w:val="single"/>
        </w:rPr>
        <w:t>Issue Brief:</w:t>
      </w:r>
      <w:r w:rsidRPr="00C91C0F">
        <w:rPr>
          <w:b/>
          <w:bCs/>
          <w:sz w:val="30"/>
          <w:szCs w:val="30"/>
          <w:u w:val="single"/>
        </w:rPr>
        <w:t xml:space="preserve"> School Accountability</w:t>
      </w:r>
    </w:p>
    <w:p w14:paraId="638E04EA" w14:textId="77777777" w:rsidR="00E35D02" w:rsidRPr="00C91C0F" w:rsidRDefault="00E35D02" w:rsidP="00E35D02">
      <w:pPr>
        <w:spacing w:after="0"/>
        <w:rPr>
          <w:b/>
          <w:bCs/>
          <w:sz w:val="28"/>
          <w:szCs w:val="28"/>
        </w:rPr>
      </w:pPr>
    </w:p>
    <w:p w14:paraId="5A5F5FAB" w14:textId="6C1011EF" w:rsidR="00E35D02" w:rsidRDefault="00E35D02" w:rsidP="00E35D02">
      <w:pPr>
        <w:pStyle w:val="NormalWeb"/>
        <w:spacing w:before="0" w:beforeAutospacing="0" w:after="0" w:afterAutospacing="0"/>
        <w:rPr>
          <w:rStyle w:val="apple-converted-space"/>
          <w:rFonts w:asciiTheme="minorHAnsi" w:eastAsiaTheme="majorEastAsia" w:hAnsiTheme="minorHAnsi"/>
          <w:color w:val="000000"/>
          <w:sz w:val="26"/>
          <w:szCs w:val="26"/>
        </w:rPr>
      </w:pPr>
      <w:r w:rsidRPr="00396464">
        <w:rPr>
          <w:rFonts w:asciiTheme="minorHAnsi" w:hAnsiTheme="minorHAnsi"/>
          <w:sz w:val="26"/>
          <w:szCs w:val="26"/>
        </w:rPr>
        <w:t>The State Board of Education</w:t>
      </w:r>
      <w:r w:rsidR="00885CDD">
        <w:rPr>
          <w:rFonts w:asciiTheme="minorHAnsi" w:hAnsiTheme="minorHAnsi"/>
          <w:sz w:val="26"/>
          <w:szCs w:val="26"/>
        </w:rPr>
        <w:t xml:space="preserve"> </w:t>
      </w:r>
      <w:r w:rsidRPr="00396464">
        <w:rPr>
          <w:rFonts w:asciiTheme="minorHAnsi" w:hAnsiTheme="minorHAnsi"/>
          <w:sz w:val="26"/>
          <w:szCs w:val="26"/>
        </w:rPr>
        <w:t>is required to issue an annual "report card" for the State, local school districts, and individual public schools.</w:t>
      </w:r>
      <w:r w:rsidRPr="00396464">
        <w:rPr>
          <w:rStyle w:val="FootnoteReference"/>
          <w:rFonts w:asciiTheme="minorHAnsi" w:eastAsiaTheme="majorEastAsia" w:hAnsiTheme="minorHAnsi"/>
          <w:sz w:val="26"/>
          <w:szCs w:val="26"/>
        </w:rPr>
        <w:footnoteReference w:id="1"/>
      </w:r>
      <w:r w:rsidRPr="00396464">
        <w:rPr>
          <w:rFonts w:asciiTheme="minorHAnsi" w:hAnsiTheme="minorHAnsi"/>
          <w:sz w:val="26"/>
          <w:szCs w:val="26"/>
        </w:rPr>
        <w:t xml:space="preserve"> </w:t>
      </w:r>
      <w:r w:rsidRPr="00396464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 xml:space="preserve">The annual report card for each school </w:t>
      </w:r>
      <w:r w:rsidR="001B7226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>combines</w:t>
      </w:r>
      <w:r w:rsidRPr="00396464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 xml:space="preserve"> </w:t>
      </w:r>
      <w:r w:rsidR="00DF41A2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>achievement/proficiency</w:t>
      </w:r>
      <w:r w:rsidRPr="00396464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 xml:space="preserve"> data</w:t>
      </w:r>
      <w:r w:rsidR="001B7226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 xml:space="preserve"> and </w:t>
      </w:r>
      <w:r w:rsidRPr="00396464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>an academic growth score</w:t>
      </w:r>
      <w:r w:rsidR="001B7226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 xml:space="preserve"> into an </w:t>
      </w:r>
      <w:r w:rsidRPr="00396464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>overall performance grade.</w:t>
      </w:r>
      <w:r w:rsidRPr="00396464">
        <w:rPr>
          <w:rStyle w:val="apple-converted-space"/>
          <w:rFonts w:asciiTheme="minorHAnsi" w:eastAsiaTheme="majorEastAsia" w:hAnsiTheme="minorHAnsi"/>
          <w:color w:val="000000"/>
          <w:sz w:val="26"/>
          <w:szCs w:val="26"/>
        </w:rPr>
        <w:t xml:space="preserve"> </w:t>
      </w:r>
    </w:p>
    <w:p w14:paraId="0C58647E" w14:textId="77777777" w:rsidR="00B04FB6" w:rsidRDefault="00B04FB6" w:rsidP="00B04FB6">
      <w:pPr>
        <w:pStyle w:val="NormalWeb"/>
        <w:spacing w:before="0" w:beforeAutospacing="0" w:after="0" w:afterAutospacing="0"/>
        <w:rPr>
          <w:rFonts w:asciiTheme="minorHAnsi" w:hAnsiTheme="minorHAnsi"/>
          <w:b/>
          <w:bCs/>
          <w:sz w:val="26"/>
          <w:szCs w:val="26"/>
        </w:rPr>
      </w:pPr>
    </w:p>
    <w:p w14:paraId="64946C5C" w14:textId="23258FF4" w:rsidR="00B04FB6" w:rsidRPr="00396464" w:rsidRDefault="00E95D35" w:rsidP="00B04FB6">
      <w:pPr>
        <w:pStyle w:val="NormalWeb"/>
        <w:spacing w:before="0" w:beforeAutospacing="0" w:after="0" w:afterAutospacing="0"/>
        <w:rPr>
          <w:rStyle w:val="cf01"/>
          <w:rFonts w:asciiTheme="minorHAnsi" w:hAnsiTheme="minorHAnsi" w:cs="Times New Roman"/>
          <w:b/>
          <w:bCs/>
          <w:sz w:val="26"/>
          <w:szCs w:val="26"/>
        </w:rPr>
      </w:pPr>
      <w:r w:rsidRPr="008404E1">
        <w:rPr>
          <w:rStyle w:val="apple-converted-space"/>
          <w:rFonts w:asciiTheme="minorHAnsi" w:eastAsiaTheme="majorEastAsia" w:hAnsiTheme="minorHAnsi"/>
          <w:color w:val="000000"/>
          <w:sz w:val="26"/>
          <w:szCs w:val="26"/>
        </w:rPr>
        <w:t>The annual report card also designates each school as has exceeded, has met, or has not met expected growth.</w:t>
      </w:r>
      <w:r w:rsidRPr="008404E1">
        <w:rPr>
          <w:rStyle w:val="FootnoteReference"/>
          <w:rFonts w:asciiTheme="minorHAnsi" w:eastAsiaTheme="majorEastAsia" w:hAnsiTheme="minorHAnsi"/>
          <w:sz w:val="26"/>
          <w:szCs w:val="26"/>
        </w:rPr>
        <w:footnoteReference w:id="2"/>
      </w:r>
      <w:r>
        <w:rPr>
          <w:rStyle w:val="apple-converted-space"/>
          <w:rFonts w:asciiTheme="minorHAnsi" w:eastAsiaTheme="majorEastAsia" w:hAnsiTheme="minorHAnsi"/>
          <w:color w:val="000000"/>
          <w:sz w:val="26"/>
          <w:szCs w:val="26"/>
        </w:rPr>
        <w:t xml:space="preserve"> </w:t>
      </w:r>
      <w:r w:rsidR="00B04FB6" w:rsidRPr="00396464">
        <w:rPr>
          <w:rFonts w:asciiTheme="minorHAnsi" w:hAnsiTheme="minorHAnsi"/>
          <w:sz w:val="26"/>
          <w:szCs w:val="26"/>
        </w:rPr>
        <w:t xml:space="preserve">The </w:t>
      </w:r>
      <w:r w:rsidR="00766222">
        <w:rPr>
          <w:rFonts w:asciiTheme="minorHAnsi" w:hAnsiTheme="minorHAnsi"/>
          <w:sz w:val="26"/>
          <w:szCs w:val="26"/>
        </w:rPr>
        <w:t>proficiency</w:t>
      </w:r>
      <w:r w:rsidR="00B04FB6" w:rsidRPr="00396464">
        <w:rPr>
          <w:rFonts w:asciiTheme="minorHAnsi" w:hAnsiTheme="minorHAnsi"/>
          <w:sz w:val="26"/>
          <w:szCs w:val="26"/>
        </w:rPr>
        <w:t xml:space="preserve"> </w:t>
      </w:r>
      <w:r w:rsidR="000B17EF">
        <w:rPr>
          <w:rFonts w:asciiTheme="minorHAnsi" w:hAnsiTheme="minorHAnsi"/>
          <w:sz w:val="26"/>
          <w:szCs w:val="26"/>
        </w:rPr>
        <w:t>grade</w:t>
      </w:r>
      <w:r w:rsidR="00B04FB6" w:rsidRPr="00396464">
        <w:rPr>
          <w:rFonts w:asciiTheme="minorHAnsi" w:hAnsiTheme="minorHAnsi"/>
          <w:sz w:val="26"/>
          <w:szCs w:val="26"/>
        </w:rPr>
        <w:t xml:space="preserve"> accounts for 80% and the growth score accounts for 20% of the total sum</w:t>
      </w:r>
      <w:r w:rsidR="002270B9">
        <w:rPr>
          <w:rFonts w:asciiTheme="minorHAnsi" w:hAnsiTheme="minorHAnsi"/>
          <w:sz w:val="26"/>
          <w:szCs w:val="26"/>
        </w:rPr>
        <w:t xml:space="preserve"> of the </w:t>
      </w:r>
      <w:r w:rsidR="00766222">
        <w:rPr>
          <w:rFonts w:asciiTheme="minorHAnsi" w:hAnsiTheme="minorHAnsi"/>
          <w:sz w:val="26"/>
          <w:szCs w:val="26"/>
        </w:rPr>
        <w:t xml:space="preserve">overall </w:t>
      </w:r>
      <w:r w:rsidR="002270B9">
        <w:rPr>
          <w:rFonts w:asciiTheme="minorHAnsi" w:hAnsiTheme="minorHAnsi"/>
          <w:sz w:val="26"/>
          <w:szCs w:val="26"/>
        </w:rPr>
        <w:t>performance grade</w:t>
      </w:r>
      <w:r w:rsidR="00B04FB6" w:rsidRPr="00396464">
        <w:rPr>
          <w:rFonts w:asciiTheme="minorHAnsi" w:hAnsiTheme="minorHAnsi"/>
          <w:sz w:val="26"/>
          <w:szCs w:val="26"/>
        </w:rPr>
        <w:t xml:space="preserve">. </w:t>
      </w:r>
      <w:r w:rsidR="00B04FB6" w:rsidRPr="00396464">
        <w:rPr>
          <w:rStyle w:val="cf01"/>
          <w:rFonts w:asciiTheme="minorHAnsi" w:hAnsiTheme="minorHAnsi"/>
          <w:sz w:val="26"/>
          <w:szCs w:val="26"/>
        </w:rPr>
        <w:t xml:space="preserve">For all schools, the </w:t>
      </w:r>
      <w:r w:rsidR="002270B9">
        <w:rPr>
          <w:rStyle w:val="cf01"/>
          <w:rFonts w:asciiTheme="minorHAnsi" w:hAnsiTheme="minorHAnsi"/>
          <w:sz w:val="26"/>
          <w:szCs w:val="26"/>
        </w:rPr>
        <w:t>performance</w:t>
      </w:r>
      <w:r w:rsidR="00B04FB6" w:rsidRPr="00396464">
        <w:rPr>
          <w:rStyle w:val="cf01"/>
          <w:rFonts w:asciiTheme="minorHAnsi" w:hAnsiTheme="minorHAnsi"/>
          <w:sz w:val="26"/>
          <w:szCs w:val="26"/>
        </w:rPr>
        <w:t xml:space="preserve"> grade is measured on a 100-point scale with the following letter grades:</w:t>
      </w:r>
      <w:r w:rsidR="00B04FB6" w:rsidRPr="00396464">
        <w:rPr>
          <w:rFonts w:asciiTheme="minorHAnsi" w:hAnsiTheme="minorHAnsi"/>
          <w:sz w:val="26"/>
          <w:szCs w:val="26"/>
        </w:rPr>
        <w:t xml:space="preserve"> </w:t>
      </w:r>
    </w:p>
    <w:p w14:paraId="2D0DF91D" w14:textId="77777777" w:rsidR="00B04FB6" w:rsidRPr="00396464" w:rsidRDefault="00B04FB6" w:rsidP="00B04FB6">
      <w:pPr>
        <w:pStyle w:val="NormalWeb"/>
        <w:spacing w:before="0" w:beforeAutospacing="0" w:after="0" w:afterAutospacing="0"/>
        <w:rPr>
          <w:rFonts w:asciiTheme="minorHAnsi" w:hAnsiTheme="minorHAnsi"/>
          <w:sz w:val="26"/>
          <w:szCs w:val="26"/>
        </w:rPr>
      </w:pPr>
    </w:p>
    <w:p w14:paraId="7C15C248" w14:textId="55FC8463" w:rsidR="008404E1" w:rsidRDefault="00B04FB6" w:rsidP="008404E1">
      <w:pPr>
        <w:pStyle w:val="NormalWeb"/>
        <w:snapToGrid w:val="0"/>
        <w:spacing w:before="0" w:beforeAutospacing="0"/>
        <w:jc w:val="center"/>
        <w:rPr>
          <w:rFonts w:asciiTheme="minorHAnsi" w:hAnsiTheme="minorHAnsi"/>
          <w:sz w:val="26"/>
          <w:szCs w:val="26"/>
        </w:rPr>
      </w:pPr>
      <w:r w:rsidRPr="00396464">
        <w:rPr>
          <w:rFonts w:asciiTheme="minorHAnsi" w:hAnsiTheme="minorHAnsi"/>
          <w:b/>
          <w:bCs/>
          <w:sz w:val="26"/>
          <w:szCs w:val="26"/>
        </w:rPr>
        <w:t xml:space="preserve">A </w:t>
      </w:r>
      <w:r w:rsidRPr="00396464">
        <w:rPr>
          <w:rFonts w:asciiTheme="minorHAnsi" w:hAnsiTheme="minorHAnsi"/>
          <w:sz w:val="26"/>
          <w:szCs w:val="26"/>
        </w:rPr>
        <w:t xml:space="preserve">= 85-100 </w:t>
      </w:r>
      <w:r w:rsidRPr="00396464">
        <w:rPr>
          <w:rFonts w:asciiTheme="minorHAnsi" w:hAnsiTheme="minorHAnsi"/>
          <w:sz w:val="26"/>
          <w:szCs w:val="26"/>
        </w:rPr>
        <w:tab/>
      </w:r>
      <w:r w:rsidRPr="00396464">
        <w:rPr>
          <w:rFonts w:asciiTheme="minorHAnsi" w:hAnsiTheme="minorHAnsi"/>
          <w:b/>
          <w:bCs/>
          <w:sz w:val="26"/>
          <w:szCs w:val="26"/>
        </w:rPr>
        <w:t>B</w:t>
      </w:r>
      <w:r w:rsidRPr="00396464">
        <w:rPr>
          <w:rFonts w:asciiTheme="minorHAnsi" w:hAnsiTheme="minorHAnsi"/>
          <w:sz w:val="26"/>
          <w:szCs w:val="26"/>
        </w:rPr>
        <w:t xml:space="preserve"> = 70-84 </w:t>
      </w:r>
      <w:r w:rsidRPr="00396464">
        <w:rPr>
          <w:rFonts w:asciiTheme="minorHAnsi" w:hAnsiTheme="minorHAnsi"/>
          <w:sz w:val="26"/>
          <w:szCs w:val="26"/>
        </w:rPr>
        <w:tab/>
      </w:r>
      <w:r w:rsidRPr="00396464">
        <w:rPr>
          <w:rFonts w:asciiTheme="minorHAnsi" w:hAnsiTheme="minorHAnsi"/>
          <w:b/>
          <w:bCs/>
          <w:sz w:val="26"/>
          <w:szCs w:val="26"/>
        </w:rPr>
        <w:t xml:space="preserve">C </w:t>
      </w:r>
      <w:r w:rsidRPr="00396464">
        <w:rPr>
          <w:rFonts w:asciiTheme="minorHAnsi" w:hAnsiTheme="minorHAnsi"/>
          <w:sz w:val="26"/>
          <w:szCs w:val="26"/>
        </w:rPr>
        <w:t xml:space="preserve">= 55-69 </w:t>
      </w:r>
      <w:r w:rsidRPr="00396464">
        <w:rPr>
          <w:rFonts w:asciiTheme="minorHAnsi" w:hAnsiTheme="minorHAnsi"/>
          <w:sz w:val="26"/>
          <w:szCs w:val="26"/>
        </w:rPr>
        <w:tab/>
      </w:r>
      <w:r w:rsidRPr="00396464">
        <w:rPr>
          <w:rFonts w:asciiTheme="minorHAnsi" w:hAnsiTheme="minorHAnsi"/>
          <w:b/>
          <w:bCs/>
          <w:sz w:val="26"/>
          <w:szCs w:val="26"/>
        </w:rPr>
        <w:t>D</w:t>
      </w:r>
      <w:r w:rsidRPr="00396464">
        <w:rPr>
          <w:rFonts w:asciiTheme="minorHAnsi" w:hAnsiTheme="minorHAnsi"/>
          <w:sz w:val="26"/>
          <w:szCs w:val="26"/>
        </w:rPr>
        <w:t xml:space="preserve"> = 40-54</w:t>
      </w:r>
      <w:r w:rsidRPr="00396464">
        <w:rPr>
          <w:rFonts w:asciiTheme="minorHAnsi" w:hAnsiTheme="minorHAnsi"/>
          <w:sz w:val="26"/>
          <w:szCs w:val="26"/>
        </w:rPr>
        <w:tab/>
      </w:r>
      <w:r w:rsidRPr="00396464">
        <w:rPr>
          <w:rFonts w:asciiTheme="minorHAnsi" w:hAnsiTheme="minorHAnsi"/>
          <w:b/>
          <w:bCs/>
          <w:sz w:val="26"/>
          <w:szCs w:val="26"/>
        </w:rPr>
        <w:t xml:space="preserve"> F</w:t>
      </w:r>
      <w:r w:rsidRPr="00396464">
        <w:rPr>
          <w:rFonts w:asciiTheme="minorHAnsi" w:hAnsiTheme="minorHAnsi"/>
          <w:sz w:val="26"/>
          <w:szCs w:val="26"/>
        </w:rPr>
        <w:t xml:space="preserve"> = 39 or less</w:t>
      </w:r>
    </w:p>
    <w:p w14:paraId="71A9C70C" w14:textId="0EAF7690" w:rsidR="00E35D02" w:rsidRPr="008404E1" w:rsidRDefault="00E35D02" w:rsidP="008404E1">
      <w:pPr>
        <w:pStyle w:val="NormalWeb"/>
        <w:snapToGrid w:val="0"/>
        <w:spacing w:before="0" w:beforeAutospacing="0"/>
        <w:rPr>
          <w:rFonts w:asciiTheme="minorHAnsi" w:hAnsiTheme="minorHAnsi"/>
          <w:sz w:val="26"/>
          <w:szCs w:val="26"/>
        </w:rPr>
      </w:pPr>
      <w:r w:rsidRPr="008404E1">
        <w:rPr>
          <w:rFonts w:asciiTheme="minorHAnsi" w:hAnsiTheme="minorHAnsi"/>
          <w:sz w:val="26"/>
          <w:szCs w:val="26"/>
        </w:rPr>
        <w:t xml:space="preserve">According to the 2023-24 Annual Report on the performance and growth of North Carolina public schools: </w:t>
      </w:r>
    </w:p>
    <w:p w14:paraId="19461012" w14:textId="77777777" w:rsidR="00E35D02" w:rsidRPr="00396464" w:rsidRDefault="00E35D02" w:rsidP="00E35D02">
      <w:pPr>
        <w:pStyle w:val="ListParagraph"/>
        <w:numPr>
          <w:ilvl w:val="0"/>
          <w:numId w:val="1"/>
        </w:numPr>
        <w:spacing w:line="240" w:lineRule="auto"/>
        <w:rPr>
          <w:rFonts w:eastAsia="Times New Roman" w:cs="Times New Roman"/>
          <w:sz w:val="26"/>
          <w:szCs w:val="26"/>
        </w:rPr>
      </w:pPr>
      <w:r w:rsidRPr="00396464">
        <w:rPr>
          <w:rFonts w:eastAsia="Times New Roman" w:cs="Times New Roman"/>
          <w:sz w:val="26"/>
          <w:szCs w:val="26"/>
        </w:rPr>
        <w:t xml:space="preserve">484 public schools with an overall grade of D or F </w:t>
      </w:r>
      <w:r w:rsidRPr="00396464">
        <w:rPr>
          <w:rFonts w:eastAsia="Times New Roman" w:cs="Times New Roman"/>
          <w:b/>
          <w:bCs/>
          <w:sz w:val="26"/>
          <w:szCs w:val="26"/>
        </w:rPr>
        <w:t>met expected growth</w:t>
      </w:r>
      <w:r w:rsidRPr="00396464">
        <w:rPr>
          <w:rFonts w:eastAsia="Times New Roman" w:cs="Times New Roman"/>
          <w:sz w:val="26"/>
          <w:szCs w:val="26"/>
        </w:rPr>
        <w:t xml:space="preserve"> but were </w:t>
      </w:r>
      <w:r w:rsidRPr="00396464">
        <w:rPr>
          <w:rFonts w:eastAsia="Times New Roman" w:cs="Times New Roman"/>
          <w:b/>
          <w:bCs/>
          <w:sz w:val="26"/>
          <w:szCs w:val="26"/>
        </w:rPr>
        <w:t>still labeled as a “</w:t>
      </w:r>
      <w:proofErr w:type="gramStart"/>
      <w:r w:rsidRPr="00396464">
        <w:rPr>
          <w:rFonts w:eastAsia="Times New Roman" w:cs="Times New Roman"/>
          <w:b/>
          <w:bCs/>
          <w:sz w:val="26"/>
          <w:szCs w:val="26"/>
        </w:rPr>
        <w:t>low-performing</w:t>
      </w:r>
      <w:proofErr w:type="gramEnd"/>
      <w:r w:rsidRPr="00396464">
        <w:rPr>
          <w:rFonts w:eastAsia="Times New Roman" w:cs="Times New Roman"/>
          <w:b/>
          <w:bCs/>
          <w:sz w:val="26"/>
          <w:szCs w:val="26"/>
        </w:rPr>
        <w:t>”</w:t>
      </w:r>
      <w:r w:rsidRPr="00396464">
        <w:rPr>
          <w:rFonts w:eastAsia="Times New Roman" w:cs="Times New Roman"/>
          <w:sz w:val="26"/>
          <w:szCs w:val="26"/>
        </w:rPr>
        <w:t xml:space="preserve"> school. </w:t>
      </w:r>
    </w:p>
    <w:p w14:paraId="2FE34DFE" w14:textId="77777777" w:rsidR="00E35D02" w:rsidRPr="00737641" w:rsidRDefault="00E35D02" w:rsidP="00E35D02">
      <w:pPr>
        <w:pStyle w:val="ListParagraph"/>
        <w:numPr>
          <w:ilvl w:val="0"/>
          <w:numId w:val="1"/>
        </w:numPr>
        <w:spacing w:line="240" w:lineRule="auto"/>
        <w:rPr>
          <w:rFonts w:eastAsia="Times New Roman" w:cs="Times New Roman"/>
          <w:sz w:val="26"/>
          <w:szCs w:val="26"/>
        </w:rPr>
      </w:pPr>
      <w:r w:rsidRPr="00396464">
        <w:rPr>
          <w:rFonts w:eastAsia="Times New Roman" w:cs="Times New Roman"/>
          <w:sz w:val="26"/>
          <w:szCs w:val="26"/>
        </w:rPr>
        <w:t xml:space="preserve">318 public schools with an overall grade of A or B or C did </w:t>
      </w:r>
      <w:r w:rsidRPr="00396464">
        <w:rPr>
          <w:rFonts w:eastAsia="Times New Roman" w:cs="Times New Roman"/>
          <w:b/>
          <w:bCs/>
          <w:sz w:val="26"/>
          <w:szCs w:val="26"/>
        </w:rPr>
        <w:t>NOT</w:t>
      </w:r>
      <w:r w:rsidRPr="00396464">
        <w:rPr>
          <w:rFonts w:eastAsia="Times New Roman" w:cs="Times New Roman"/>
          <w:sz w:val="26"/>
          <w:szCs w:val="26"/>
        </w:rPr>
        <w:t xml:space="preserve"> meet expected growth and were </w:t>
      </w:r>
      <w:r w:rsidRPr="00396464">
        <w:rPr>
          <w:rFonts w:eastAsia="Times New Roman" w:cs="Times New Roman"/>
          <w:b/>
          <w:bCs/>
          <w:sz w:val="26"/>
          <w:szCs w:val="26"/>
        </w:rPr>
        <w:t>NOT</w:t>
      </w:r>
      <w:r w:rsidRPr="00396464">
        <w:rPr>
          <w:rFonts w:eastAsia="Times New Roman" w:cs="Times New Roman"/>
          <w:sz w:val="26"/>
          <w:szCs w:val="26"/>
        </w:rPr>
        <w:t xml:space="preserve"> labeled as a “</w:t>
      </w:r>
      <w:proofErr w:type="gramStart"/>
      <w:r w:rsidRPr="00396464">
        <w:rPr>
          <w:rFonts w:eastAsia="Times New Roman" w:cs="Times New Roman"/>
          <w:sz w:val="26"/>
          <w:szCs w:val="26"/>
        </w:rPr>
        <w:t>low-performing</w:t>
      </w:r>
      <w:proofErr w:type="gramEnd"/>
      <w:r w:rsidRPr="00396464">
        <w:rPr>
          <w:rFonts w:eastAsia="Times New Roman" w:cs="Times New Roman"/>
          <w:sz w:val="26"/>
          <w:szCs w:val="26"/>
        </w:rPr>
        <w:t>” school.</w:t>
      </w:r>
      <w:r w:rsidRPr="00396464">
        <w:rPr>
          <w:rStyle w:val="FootnoteReference"/>
          <w:rFonts w:eastAsia="Times New Roman" w:cs="Times New Roman"/>
          <w:sz w:val="26"/>
          <w:szCs w:val="26"/>
        </w:rPr>
        <w:footnoteReference w:id="3"/>
      </w:r>
      <w:r w:rsidRPr="00396464">
        <w:rPr>
          <w:rFonts w:eastAsia="Times New Roman" w:cs="Times New Roman"/>
          <w:sz w:val="26"/>
          <w:szCs w:val="26"/>
        </w:rPr>
        <w:t xml:space="preserve"> </w:t>
      </w:r>
    </w:p>
    <w:p w14:paraId="671B4706" w14:textId="774F42B5" w:rsidR="00E35D02" w:rsidRPr="00396464" w:rsidRDefault="00E35D02" w:rsidP="00E35D02">
      <w:pPr>
        <w:rPr>
          <w:sz w:val="26"/>
          <w:szCs w:val="26"/>
        </w:rPr>
      </w:pPr>
      <w:r>
        <w:rPr>
          <w:sz w:val="26"/>
          <w:szCs w:val="26"/>
        </w:rPr>
        <w:t>Clearly, the</w:t>
      </w:r>
      <w:r w:rsidRPr="00396464">
        <w:rPr>
          <w:sz w:val="26"/>
          <w:szCs w:val="26"/>
        </w:rPr>
        <w:t xml:space="preserve"> current accountability models to grade public schools and incentivize educators are</w:t>
      </w:r>
      <w:r>
        <w:rPr>
          <w:sz w:val="26"/>
          <w:szCs w:val="26"/>
        </w:rPr>
        <w:t xml:space="preserve"> misguided and</w:t>
      </w:r>
      <w:r w:rsidRPr="00396464">
        <w:rPr>
          <w:sz w:val="26"/>
          <w:szCs w:val="26"/>
        </w:rPr>
        <w:t xml:space="preserve"> not aligned with what is in the best interest of students. </w:t>
      </w:r>
      <w:r w:rsidR="00311D14">
        <w:rPr>
          <w:sz w:val="26"/>
          <w:szCs w:val="26"/>
        </w:rPr>
        <w:t xml:space="preserve">Further, </w:t>
      </w:r>
      <w:r w:rsidRPr="00396464">
        <w:rPr>
          <w:sz w:val="26"/>
          <w:szCs w:val="26"/>
        </w:rPr>
        <w:t xml:space="preserve">North Carolina’s current formula to grade K-12 schools was proven by DPI and ExcelinEd – the founder of the A-F school grading system – to be </w:t>
      </w:r>
      <w:r w:rsidRPr="00396464">
        <w:rPr>
          <w:b/>
          <w:bCs/>
          <w:color w:val="7030A0"/>
          <w:sz w:val="26"/>
          <w:szCs w:val="26"/>
        </w:rPr>
        <w:t>significantly flawed</w:t>
      </w:r>
      <w:r w:rsidRPr="00396464">
        <w:rPr>
          <w:sz w:val="26"/>
          <w:szCs w:val="26"/>
        </w:rPr>
        <w:t>.</w:t>
      </w:r>
      <w:r w:rsidR="001B7226">
        <w:rPr>
          <w:sz w:val="26"/>
          <w:szCs w:val="26"/>
        </w:rPr>
        <w:t xml:space="preserve"> The current model simply places too much emphasis on proficiency, or how students are performing, and does not </w:t>
      </w:r>
      <w:proofErr w:type="gramStart"/>
      <w:r w:rsidR="001B7226">
        <w:rPr>
          <w:sz w:val="26"/>
          <w:szCs w:val="26"/>
        </w:rPr>
        <w:t>take into account</w:t>
      </w:r>
      <w:proofErr w:type="gramEnd"/>
      <w:r w:rsidR="001B7226">
        <w:rPr>
          <w:sz w:val="26"/>
          <w:szCs w:val="26"/>
        </w:rPr>
        <w:t xml:space="preserve"> teacher, administration, and staff performance. </w:t>
      </w:r>
    </w:p>
    <w:p w14:paraId="1C80AA91" w14:textId="77777777" w:rsidR="00E35D02" w:rsidRPr="00737641" w:rsidRDefault="00E35D02" w:rsidP="00E35D02">
      <w:pPr>
        <w:jc w:val="center"/>
        <w:rPr>
          <w:b/>
          <w:bCs/>
          <w:sz w:val="26"/>
          <w:szCs w:val="26"/>
          <w:u w:val="single"/>
        </w:rPr>
      </w:pPr>
      <w:r w:rsidRPr="00396464">
        <w:rPr>
          <w:b/>
          <w:bCs/>
          <w:sz w:val="26"/>
          <w:szCs w:val="26"/>
          <w:u w:val="single"/>
        </w:rPr>
        <w:t>NCSBA Position &amp; Recommendations</w:t>
      </w:r>
    </w:p>
    <w:p w14:paraId="726AA453" w14:textId="77777777" w:rsidR="008404E1" w:rsidRPr="002B2505" w:rsidRDefault="008404E1" w:rsidP="008404E1">
      <w:pPr>
        <w:pStyle w:val="NormalWeb"/>
        <w:spacing w:before="0" w:beforeAutospacing="0" w:after="0" w:afterAutospacing="0"/>
        <w:rPr>
          <w:rFonts w:asciiTheme="minorHAnsi" w:hAnsiTheme="minorHAnsi" w:cs="Segoe UI"/>
          <w:sz w:val="26"/>
          <w:szCs w:val="26"/>
        </w:rPr>
      </w:pPr>
      <w:r>
        <w:rPr>
          <w:rFonts w:asciiTheme="minorHAnsi" w:hAnsiTheme="minorHAnsi" w:cs="Segoe UI"/>
          <w:sz w:val="26"/>
          <w:szCs w:val="26"/>
        </w:rPr>
        <w:lastRenderedPageBreak/>
        <w:t>In May of 2023, DPI’s advisory group on school accountability redesign c</w:t>
      </w:r>
      <w:r w:rsidRPr="00396464">
        <w:rPr>
          <w:rFonts w:asciiTheme="minorHAnsi" w:hAnsiTheme="minorHAnsi" w:cs="Segoe UI"/>
          <w:sz w:val="26"/>
          <w:szCs w:val="26"/>
        </w:rPr>
        <w:t xml:space="preserve">ompared </w:t>
      </w:r>
      <w:r>
        <w:rPr>
          <w:rFonts w:asciiTheme="minorHAnsi" w:hAnsiTheme="minorHAnsi" w:cs="Segoe UI"/>
          <w:sz w:val="26"/>
          <w:szCs w:val="26"/>
        </w:rPr>
        <w:t>NC to</w:t>
      </w:r>
      <w:r w:rsidRPr="00396464">
        <w:rPr>
          <w:rFonts w:asciiTheme="minorHAnsi" w:hAnsiTheme="minorHAnsi" w:cs="Segoe UI"/>
          <w:sz w:val="26"/>
          <w:szCs w:val="26"/>
        </w:rPr>
        <w:t xml:space="preserve"> other states that grade schools based on an A–F grading system, </w:t>
      </w:r>
      <w:r>
        <w:rPr>
          <w:rFonts w:asciiTheme="minorHAnsi" w:hAnsiTheme="minorHAnsi" w:cs="Segoe UI"/>
          <w:sz w:val="26"/>
          <w:szCs w:val="26"/>
        </w:rPr>
        <w:t xml:space="preserve">and found that </w:t>
      </w:r>
      <w:r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>North Carolina has more D and F schools and fewer A schools</w:t>
      </w:r>
      <w:r w:rsidRPr="00396464">
        <w:rPr>
          <w:rFonts w:asciiTheme="minorHAnsi" w:hAnsiTheme="minorHAnsi" w:cs="Segoe UI"/>
          <w:sz w:val="26"/>
          <w:szCs w:val="26"/>
        </w:rPr>
        <w:t>.</w:t>
      </w:r>
      <w:r w:rsidRPr="00396464">
        <w:rPr>
          <w:rStyle w:val="FootnoteReference"/>
          <w:rFonts w:asciiTheme="minorHAnsi" w:hAnsiTheme="minorHAnsi" w:cs="Segoe UI"/>
          <w:sz w:val="26"/>
          <w:szCs w:val="26"/>
        </w:rPr>
        <w:footnoteReference w:id="4"/>
      </w:r>
      <w:r w:rsidRPr="00396464">
        <w:rPr>
          <w:rFonts w:asciiTheme="minorHAnsi" w:hAnsiTheme="minorHAnsi" w:cs="Segoe UI"/>
          <w:sz w:val="26"/>
          <w:szCs w:val="26"/>
        </w:rPr>
        <w:t xml:space="preserve"> </w:t>
      </w:r>
      <w:r>
        <w:rPr>
          <w:rFonts w:asciiTheme="minorHAnsi" w:hAnsiTheme="minorHAnsi" w:cs="Segoe UI"/>
          <w:sz w:val="26"/>
          <w:szCs w:val="26"/>
        </w:rPr>
        <w:t>However, when a single test is used to compare students across all state</w:t>
      </w:r>
      <w:r w:rsidRPr="00795890">
        <w:rPr>
          <w:rFonts w:asciiTheme="minorHAnsi" w:hAnsiTheme="minorHAnsi" w:cs="Segoe UI"/>
          <w:sz w:val="26"/>
          <w:szCs w:val="26"/>
        </w:rPr>
        <w:t>s</w:t>
      </w:r>
      <w:r>
        <w:rPr>
          <w:rFonts w:asciiTheme="minorHAnsi" w:hAnsiTheme="minorHAnsi" w:cs="Segoe UI"/>
          <w:sz w:val="26"/>
          <w:szCs w:val="26"/>
        </w:rPr>
        <w:t xml:space="preserve"> (i.e., NAEP)</w:t>
      </w:r>
      <w:r w:rsidRPr="00795890">
        <w:rPr>
          <w:rFonts w:asciiTheme="minorHAnsi" w:hAnsiTheme="minorHAnsi" w:cs="Segoe UI"/>
          <w:color w:val="000000" w:themeColor="text1"/>
          <w:sz w:val="26"/>
          <w:szCs w:val="26"/>
        </w:rPr>
        <w:t>,</w:t>
      </w:r>
      <w:r>
        <w:rPr>
          <w:rFonts w:asciiTheme="minorHAnsi" w:hAnsiTheme="minorHAnsi" w:cs="Segoe UI"/>
          <w:color w:val="000000" w:themeColor="text1"/>
          <w:sz w:val="26"/>
          <w:szCs w:val="26"/>
        </w:rPr>
        <w:t xml:space="preserve"> </w:t>
      </w:r>
      <w:r w:rsidRPr="00795890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data </w:t>
      </w:r>
      <w:r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affirms </w:t>
      </w:r>
      <w:r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that </w:t>
      </w:r>
      <w:r w:rsidRPr="00235667">
        <w:rPr>
          <w:rFonts w:asciiTheme="minorHAnsi" w:hAnsiTheme="minorHAnsi" w:cs="Segoe UI"/>
          <w:b/>
          <w:bCs/>
          <w:color w:val="7030A0"/>
          <w:sz w:val="26"/>
          <w:szCs w:val="26"/>
        </w:rPr>
        <w:t>North</w:t>
      </w:r>
      <w:r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 Carolina schools are performing better on a national level than their state performance grades suggest</w:t>
      </w:r>
      <w:r w:rsidRPr="00396464">
        <w:rPr>
          <w:rFonts w:asciiTheme="minorHAnsi" w:hAnsiTheme="minorHAnsi" w:cs="Segoe UI"/>
          <w:sz w:val="26"/>
          <w:szCs w:val="26"/>
        </w:rPr>
        <w:t>.</w:t>
      </w:r>
      <w:r w:rsidRPr="00396464">
        <w:rPr>
          <w:rStyle w:val="FootnoteReference"/>
          <w:rFonts w:asciiTheme="minorHAnsi" w:hAnsiTheme="minorHAnsi" w:cs="Segoe UI"/>
          <w:sz w:val="26"/>
          <w:szCs w:val="26"/>
        </w:rPr>
        <w:footnoteReference w:id="5"/>
      </w:r>
      <w:r w:rsidRPr="00396464">
        <w:rPr>
          <w:rFonts w:asciiTheme="minorHAnsi" w:hAnsiTheme="minorHAnsi" w:cs="Segoe UI"/>
          <w:sz w:val="26"/>
          <w:szCs w:val="26"/>
        </w:rPr>
        <w:t xml:space="preserve"> The disproportionally </w:t>
      </w:r>
      <w:r>
        <w:rPr>
          <w:rFonts w:asciiTheme="minorHAnsi" w:hAnsiTheme="minorHAnsi" w:cs="Segoe UI"/>
          <w:sz w:val="26"/>
          <w:szCs w:val="26"/>
        </w:rPr>
        <w:t>high</w:t>
      </w:r>
      <w:r w:rsidRPr="00396464">
        <w:rPr>
          <w:rFonts w:asciiTheme="minorHAnsi" w:hAnsiTheme="minorHAnsi" w:cs="Segoe UI"/>
          <w:sz w:val="26"/>
          <w:szCs w:val="26"/>
        </w:rPr>
        <w:t xml:space="preserve"> number of D and F schools in North Carolina, as compared to other states </w:t>
      </w:r>
      <w:r>
        <w:rPr>
          <w:rFonts w:asciiTheme="minorHAnsi" w:hAnsiTheme="minorHAnsi" w:cs="Segoe UI"/>
          <w:sz w:val="26"/>
          <w:szCs w:val="26"/>
        </w:rPr>
        <w:t xml:space="preserve">also </w:t>
      </w:r>
      <w:r w:rsidRPr="00396464">
        <w:rPr>
          <w:rFonts w:asciiTheme="minorHAnsi" w:hAnsiTheme="minorHAnsi" w:cs="Segoe UI"/>
          <w:sz w:val="26"/>
          <w:szCs w:val="26"/>
        </w:rPr>
        <w:t>achieving at or slightly above the national public average, signals that North Carolina must strengthen the validity of our accountability system for assigning school performance grades.</w:t>
      </w:r>
      <w:r w:rsidRPr="00235667">
        <w:rPr>
          <w:rFonts w:asciiTheme="minorHAnsi" w:hAnsiTheme="minorHAnsi" w:cs="Segoe UI"/>
          <w:sz w:val="26"/>
          <w:szCs w:val="26"/>
        </w:rPr>
        <w:t xml:space="preserve"> </w:t>
      </w:r>
      <w:r>
        <w:rPr>
          <w:rFonts w:asciiTheme="minorHAnsi" w:hAnsiTheme="minorHAnsi" w:cs="Segoe UI"/>
          <w:sz w:val="26"/>
          <w:szCs w:val="26"/>
        </w:rPr>
        <w:t>While these</w:t>
      </w:r>
      <w:r w:rsidRPr="00396464">
        <w:rPr>
          <w:rFonts w:asciiTheme="minorHAnsi" w:hAnsiTheme="minorHAnsi" w:cs="Segoe UI"/>
          <w:sz w:val="26"/>
          <w:szCs w:val="26"/>
        </w:rPr>
        <w:t xml:space="preserve"> differences are likely due to the variation in the</w:t>
      </w:r>
      <w:r>
        <w:rPr>
          <w:rFonts w:asciiTheme="minorHAnsi" w:hAnsiTheme="minorHAnsi" w:cs="Segoe UI"/>
          <w:sz w:val="26"/>
          <w:szCs w:val="26"/>
        </w:rPr>
        <w:t xml:space="preserve"> weight and type of</w:t>
      </w:r>
      <w:r w:rsidRPr="00396464">
        <w:rPr>
          <w:rFonts w:asciiTheme="minorHAnsi" w:hAnsiTheme="minorHAnsi" w:cs="Segoe UI"/>
          <w:sz w:val="26"/>
          <w:szCs w:val="26"/>
        </w:rPr>
        <w:t xml:space="preserve"> indicators, it can still be useful to review other states’ A–F letter grade distributions.</w:t>
      </w:r>
      <w:r w:rsidRPr="00396464">
        <w:rPr>
          <w:rStyle w:val="FootnoteReference"/>
          <w:rFonts w:asciiTheme="minorHAnsi" w:hAnsiTheme="minorHAnsi" w:cs="Segoe UI"/>
          <w:sz w:val="26"/>
          <w:szCs w:val="26"/>
        </w:rPr>
        <w:footnoteReference w:id="6"/>
      </w:r>
    </w:p>
    <w:p w14:paraId="3850ED72" w14:textId="77777777" w:rsidR="008404E1" w:rsidRDefault="008404E1" w:rsidP="002B2505">
      <w:pPr>
        <w:pStyle w:val="NormalWeb"/>
        <w:spacing w:before="0" w:beforeAutospacing="0" w:after="0" w:afterAutospacing="0"/>
        <w:rPr>
          <w:rStyle w:val="cf01"/>
          <w:rFonts w:asciiTheme="minorHAnsi" w:hAnsiTheme="minorHAnsi"/>
          <w:sz w:val="26"/>
          <w:szCs w:val="26"/>
        </w:rPr>
      </w:pPr>
    </w:p>
    <w:p w14:paraId="6C2A8037" w14:textId="19AEE686" w:rsidR="002B2505" w:rsidRDefault="008404E1" w:rsidP="002B2505">
      <w:pPr>
        <w:pStyle w:val="NormalWeb"/>
        <w:spacing w:before="0" w:beforeAutospacing="0" w:after="0" w:afterAutospacing="0"/>
        <w:rPr>
          <w:rStyle w:val="cf01"/>
          <w:rFonts w:asciiTheme="minorHAnsi" w:hAnsiTheme="minorHAnsi"/>
          <w:sz w:val="26"/>
          <w:szCs w:val="26"/>
        </w:rPr>
      </w:pPr>
      <w:r>
        <w:rPr>
          <w:rStyle w:val="cf01"/>
          <w:rFonts w:asciiTheme="minorHAnsi" w:hAnsiTheme="minorHAnsi"/>
          <w:sz w:val="26"/>
          <w:szCs w:val="26"/>
        </w:rPr>
        <w:t>Further, the</w:t>
      </w:r>
      <w:r w:rsidR="002B2505" w:rsidRPr="00737641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 xml:space="preserve"> current model </w:t>
      </w:r>
      <w:r w:rsidR="002B2505" w:rsidRPr="00737641">
        <w:rPr>
          <w:rFonts w:asciiTheme="minorHAnsi" w:hAnsiTheme="minorHAnsi"/>
          <w:b/>
          <w:bCs/>
          <w:color w:val="7030A0"/>
          <w:sz w:val="26"/>
          <w:szCs w:val="26"/>
        </w:rPr>
        <w:t xml:space="preserve">of 80% proficiency/20% growth </w:t>
      </w:r>
      <w:r w:rsidR="002B2505" w:rsidRPr="00737641">
        <w:rPr>
          <w:rStyle w:val="cf01"/>
          <w:rFonts w:asciiTheme="minorHAnsi" w:hAnsiTheme="minorHAnsi"/>
          <w:b/>
          <w:bCs/>
          <w:color w:val="7030A0"/>
          <w:sz w:val="26"/>
          <w:szCs w:val="26"/>
        </w:rPr>
        <w:t>lacks transparency and accessibility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 xml:space="preserve"> for students, parents, and stakeholders to understand the quality of their school(s). </w:t>
      </w:r>
      <w:r w:rsidR="002B2505">
        <w:rPr>
          <w:rStyle w:val="cf01"/>
          <w:rFonts w:asciiTheme="minorHAnsi" w:hAnsiTheme="minorHAnsi"/>
          <w:sz w:val="26"/>
          <w:szCs w:val="26"/>
        </w:rPr>
        <w:t xml:space="preserve">A 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 xml:space="preserve">combined score does not allow for separation in benchmarks and can lead to misunderstandings about a school’s proficiency </w:t>
      </w:r>
      <w:r w:rsidR="002B2505">
        <w:rPr>
          <w:rStyle w:val="cf01"/>
          <w:rFonts w:asciiTheme="minorHAnsi" w:hAnsiTheme="minorHAnsi"/>
          <w:sz w:val="26"/>
          <w:szCs w:val="26"/>
        </w:rPr>
        <w:t>versus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 xml:space="preserve"> progress. </w:t>
      </w:r>
    </w:p>
    <w:p w14:paraId="6AE9785A" w14:textId="77777777" w:rsidR="002B2505" w:rsidRPr="002B2505" w:rsidRDefault="002B2505" w:rsidP="002B2505">
      <w:pPr>
        <w:pStyle w:val="NormalWeb"/>
        <w:spacing w:before="0" w:beforeAutospacing="0" w:after="0" w:afterAutospacing="0"/>
        <w:rPr>
          <w:rFonts w:asciiTheme="minorHAnsi" w:hAnsiTheme="minorHAnsi" w:cs="Segoe UI"/>
          <w:sz w:val="26"/>
          <w:szCs w:val="26"/>
        </w:rPr>
      </w:pPr>
    </w:p>
    <w:p w14:paraId="66CA28FB" w14:textId="77777777" w:rsidR="008624A3" w:rsidRDefault="00E35D02" w:rsidP="00795890">
      <w:pPr>
        <w:rPr>
          <w:rStyle w:val="cf01"/>
          <w:rFonts w:asciiTheme="minorHAnsi" w:hAnsiTheme="minorHAnsi"/>
          <w:color w:val="FF0000"/>
          <w:sz w:val="26"/>
          <w:szCs w:val="26"/>
        </w:rPr>
      </w:pPr>
      <w:r w:rsidRPr="00396464">
        <w:rPr>
          <w:sz w:val="26"/>
          <w:szCs w:val="26"/>
        </w:rPr>
        <w:t xml:space="preserve">NCSBA recommends that the General Assembly </w:t>
      </w:r>
      <w:r w:rsidRPr="00396464">
        <w:rPr>
          <w:b/>
          <w:bCs/>
          <w:color w:val="7030A0"/>
          <w:sz w:val="26"/>
          <w:szCs w:val="26"/>
        </w:rPr>
        <w:t>revamps the current school grade formula and support</w:t>
      </w:r>
      <w:r>
        <w:rPr>
          <w:b/>
          <w:bCs/>
          <w:color w:val="7030A0"/>
          <w:sz w:val="26"/>
          <w:szCs w:val="26"/>
        </w:rPr>
        <w:t>s</w:t>
      </w:r>
      <w:r w:rsidRPr="00396464">
        <w:rPr>
          <w:b/>
          <w:bCs/>
          <w:color w:val="7030A0"/>
          <w:sz w:val="26"/>
          <w:szCs w:val="26"/>
        </w:rPr>
        <w:t xml:space="preserve"> an alternative model</w:t>
      </w:r>
      <w:r w:rsidRPr="00396464">
        <w:rPr>
          <w:sz w:val="26"/>
          <w:szCs w:val="26"/>
        </w:rPr>
        <w:t xml:space="preserve">, </w:t>
      </w:r>
      <w:proofErr w:type="gramStart"/>
      <w:r w:rsidRPr="00396464">
        <w:rPr>
          <w:sz w:val="26"/>
          <w:szCs w:val="26"/>
        </w:rPr>
        <w:t>similar to</w:t>
      </w:r>
      <w:proofErr w:type="gramEnd"/>
      <w:r w:rsidRPr="00396464">
        <w:rPr>
          <w:sz w:val="26"/>
          <w:szCs w:val="26"/>
        </w:rPr>
        <w:t xml:space="preserve"> what was proposed by DPI and approved by the State Board of Education. 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 xml:space="preserve">Even if the legislature doesn’t pursue an entirely new model, </w:t>
      </w:r>
      <w:r w:rsidR="002B2505">
        <w:rPr>
          <w:rStyle w:val="cf01"/>
          <w:rFonts w:asciiTheme="minorHAnsi" w:hAnsiTheme="minorHAnsi"/>
          <w:sz w:val="26"/>
          <w:szCs w:val="26"/>
        </w:rPr>
        <w:t>more than one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 xml:space="preserve"> grade</w:t>
      </w:r>
      <w:r w:rsidR="002B2505">
        <w:rPr>
          <w:rStyle w:val="cf01"/>
          <w:rFonts w:asciiTheme="minorHAnsi" w:hAnsiTheme="minorHAnsi"/>
          <w:sz w:val="26"/>
          <w:szCs w:val="26"/>
        </w:rPr>
        <w:t xml:space="preserve"> 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>ultimately allow</w:t>
      </w:r>
      <w:r w:rsidR="002B2505">
        <w:rPr>
          <w:rStyle w:val="cf01"/>
          <w:rFonts w:asciiTheme="minorHAnsi" w:hAnsiTheme="minorHAnsi"/>
          <w:sz w:val="26"/>
          <w:szCs w:val="26"/>
        </w:rPr>
        <w:t>s</w:t>
      </w:r>
      <w:r w:rsidR="002B2505" w:rsidRPr="00396464">
        <w:rPr>
          <w:rStyle w:val="cf01"/>
          <w:rFonts w:asciiTheme="minorHAnsi" w:hAnsiTheme="minorHAnsi"/>
          <w:sz w:val="26"/>
          <w:szCs w:val="26"/>
        </w:rPr>
        <w:t xml:space="preserve"> for better transparency</w:t>
      </w:r>
      <w:r w:rsidR="002B2505">
        <w:rPr>
          <w:rStyle w:val="cf01"/>
          <w:rFonts w:asciiTheme="minorHAnsi" w:hAnsiTheme="minorHAnsi"/>
          <w:sz w:val="26"/>
          <w:szCs w:val="26"/>
        </w:rPr>
        <w:t xml:space="preserve"> and shared </w:t>
      </w:r>
      <w:r w:rsidR="002B2505" w:rsidRPr="00190258">
        <w:rPr>
          <w:rStyle w:val="cf01"/>
          <w:rFonts w:asciiTheme="minorHAnsi" w:hAnsiTheme="minorHAnsi"/>
          <w:color w:val="000000" w:themeColor="text1"/>
          <w:sz w:val="26"/>
          <w:szCs w:val="26"/>
        </w:rPr>
        <w:t xml:space="preserve">understanding. </w:t>
      </w:r>
      <w:r w:rsidR="008624A3" w:rsidRPr="00190258">
        <w:rPr>
          <w:rStyle w:val="cf01"/>
          <w:rFonts w:asciiTheme="minorHAnsi" w:hAnsiTheme="minorHAnsi"/>
          <w:color w:val="000000" w:themeColor="text1"/>
          <w:sz w:val="26"/>
          <w:szCs w:val="26"/>
        </w:rPr>
        <w:t>At a minimum, there should be one grade for proficiency and a separate grade for growth – you would not combine science and English grades. This is the same thing.</w:t>
      </w:r>
    </w:p>
    <w:p w14:paraId="502E663B" w14:textId="374B8215" w:rsidR="002B2505" w:rsidRDefault="00E35D02" w:rsidP="00795890">
      <w:pPr>
        <w:rPr>
          <w:sz w:val="26"/>
          <w:szCs w:val="26"/>
        </w:rPr>
      </w:pPr>
      <w:r w:rsidRPr="00396464">
        <w:rPr>
          <w:sz w:val="26"/>
          <w:szCs w:val="26"/>
        </w:rPr>
        <w:t xml:space="preserve">NCSBA also recommends that the legislature </w:t>
      </w:r>
      <w:r w:rsidRPr="00396464">
        <w:rPr>
          <w:b/>
          <w:bCs/>
          <w:color w:val="7030A0"/>
          <w:sz w:val="26"/>
          <w:szCs w:val="26"/>
        </w:rPr>
        <w:t>divides certain performance bonuses among more educators (staff) in a school</w:t>
      </w:r>
      <w:r w:rsidRPr="00396464">
        <w:rPr>
          <w:color w:val="7030A0"/>
          <w:sz w:val="26"/>
          <w:szCs w:val="26"/>
        </w:rPr>
        <w:t xml:space="preserve"> </w:t>
      </w:r>
      <w:r w:rsidRPr="00396464">
        <w:rPr>
          <w:sz w:val="26"/>
          <w:szCs w:val="26"/>
        </w:rPr>
        <w:t xml:space="preserve">and </w:t>
      </w:r>
      <w:r w:rsidRPr="00396464">
        <w:rPr>
          <w:b/>
          <w:bCs/>
          <w:color w:val="7030A0"/>
          <w:sz w:val="26"/>
          <w:szCs w:val="26"/>
        </w:rPr>
        <w:t>shorten End-of-Grade (EOG) and End-of-Course (EOC) tests</w:t>
      </w:r>
      <w:r w:rsidRPr="00396464">
        <w:rPr>
          <w:sz w:val="26"/>
          <w:szCs w:val="26"/>
        </w:rPr>
        <w:t>.</w:t>
      </w:r>
      <w:r w:rsidR="00795890">
        <w:rPr>
          <w:sz w:val="26"/>
          <w:szCs w:val="26"/>
        </w:rPr>
        <w:t xml:space="preserve"> </w:t>
      </w:r>
    </w:p>
    <w:p w14:paraId="6F7EE5F6" w14:textId="3A10EAB9" w:rsidR="001C423F" w:rsidRDefault="000178F1">
      <w:pPr>
        <w:rPr>
          <w:rFonts w:eastAsia="Times New Roman" w:cs="Times New Roman"/>
          <w:sz w:val="26"/>
          <w:szCs w:val="26"/>
        </w:rPr>
      </w:pPr>
      <w:r w:rsidRPr="00311D14">
        <w:rPr>
          <w:b/>
          <w:bCs/>
          <w:color w:val="7030A0"/>
          <w:sz w:val="26"/>
          <w:szCs w:val="26"/>
        </w:rPr>
        <w:t>Bonuses for grade-level teachers for student performance don’t consider the teachers and staff that came before them or supported them during the current school year.</w:t>
      </w:r>
      <w:r w:rsidRPr="00311D14">
        <w:rPr>
          <w:color w:val="7030A0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 xml:space="preserve">Therefore, bonuses should be split </w:t>
      </w:r>
      <w:proofErr w:type="gramStart"/>
      <w:r>
        <w:rPr>
          <w:color w:val="000000" w:themeColor="text1"/>
          <w:sz w:val="26"/>
          <w:szCs w:val="26"/>
        </w:rPr>
        <w:t>among</w:t>
      </w:r>
      <w:proofErr w:type="gramEnd"/>
      <w:r>
        <w:rPr>
          <w:color w:val="000000" w:themeColor="text1"/>
          <w:sz w:val="26"/>
          <w:szCs w:val="26"/>
        </w:rPr>
        <w:t xml:space="preserve"> staff to better reflect the </w:t>
      </w:r>
      <w:r>
        <w:rPr>
          <w:color w:val="000000" w:themeColor="text1"/>
          <w:sz w:val="26"/>
          <w:szCs w:val="26"/>
        </w:rPr>
        <w:lastRenderedPageBreak/>
        <w:t>community effort required to foster strong student performances</w:t>
      </w:r>
      <w:r w:rsidR="00795890">
        <w:rPr>
          <w:sz w:val="26"/>
          <w:szCs w:val="26"/>
        </w:rPr>
        <w:t xml:space="preserve">. Further, </w:t>
      </w:r>
      <w:r w:rsidR="00795890">
        <w:rPr>
          <w:rFonts w:eastAsia="Times New Roman" w:cs="Times New Roman"/>
          <w:b/>
          <w:bCs/>
          <w:color w:val="7030A0"/>
          <w:sz w:val="26"/>
          <w:szCs w:val="26"/>
        </w:rPr>
        <w:t>a</w:t>
      </w:r>
      <w:r w:rsidR="00D948C3" w:rsidRPr="00311D14">
        <w:rPr>
          <w:rFonts w:eastAsia="Times New Roman" w:cs="Times New Roman"/>
          <w:b/>
          <w:bCs/>
          <w:color w:val="7030A0"/>
          <w:sz w:val="26"/>
          <w:szCs w:val="26"/>
        </w:rPr>
        <w:t>ny attempt to reform the State’s accountability model should require a comprehensive review and revamp of the statewide testing program to ensure it aligns with its intended goals.</w:t>
      </w:r>
      <w:r w:rsidR="00D948C3" w:rsidRPr="00311D14">
        <w:rPr>
          <w:rFonts w:eastAsia="Times New Roman" w:cs="Times New Roman"/>
          <w:color w:val="7030A0"/>
          <w:sz w:val="26"/>
          <w:szCs w:val="26"/>
        </w:rPr>
        <w:t xml:space="preserve"> </w:t>
      </w:r>
      <w:r w:rsidR="00D948C3">
        <w:rPr>
          <w:rFonts w:eastAsia="Times New Roman" w:cs="Times New Roman"/>
          <w:sz w:val="26"/>
          <w:szCs w:val="26"/>
        </w:rPr>
        <w:t xml:space="preserve">Currently, EOG and EOC scores comprise the </w:t>
      </w:r>
      <w:r w:rsidR="002270B9">
        <w:rPr>
          <w:rFonts w:eastAsia="Times New Roman" w:cs="Times New Roman"/>
          <w:sz w:val="26"/>
          <w:szCs w:val="26"/>
        </w:rPr>
        <w:t>heavily weighted</w:t>
      </w:r>
      <w:r w:rsidR="00D948C3">
        <w:rPr>
          <w:rFonts w:eastAsia="Times New Roman" w:cs="Times New Roman"/>
          <w:sz w:val="26"/>
          <w:szCs w:val="26"/>
        </w:rPr>
        <w:t xml:space="preserve"> student performance indicator. These singular tests often require children to sit in one spot for an extended </w:t>
      </w:r>
      <w:proofErr w:type="gramStart"/>
      <w:r w:rsidR="00D948C3">
        <w:rPr>
          <w:rFonts w:eastAsia="Times New Roman" w:cs="Times New Roman"/>
          <w:sz w:val="26"/>
          <w:szCs w:val="26"/>
        </w:rPr>
        <w:t>period</w:t>
      </w:r>
      <w:r w:rsidR="002270B9">
        <w:rPr>
          <w:rFonts w:eastAsia="Times New Roman" w:cs="Times New Roman"/>
          <w:sz w:val="26"/>
          <w:szCs w:val="26"/>
        </w:rPr>
        <w:t xml:space="preserve"> of time</w:t>
      </w:r>
      <w:proofErr w:type="gramEnd"/>
      <w:r w:rsidR="00D948C3">
        <w:rPr>
          <w:rFonts w:eastAsia="Times New Roman" w:cs="Times New Roman"/>
          <w:sz w:val="26"/>
          <w:szCs w:val="26"/>
        </w:rPr>
        <w:t xml:space="preserve"> and perform at the highest level </w:t>
      </w:r>
      <w:r w:rsidR="002270B9">
        <w:rPr>
          <w:rFonts w:eastAsia="Times New Roman" w:cs="Times New Roman"/>
          <w:sz w:val="26"/>
          <w:szCs w:val="26"/>
        </w:rPr>
        <w:t>at</w:t>
      </w:r>
      <w:r w:rsidR="00D948C3">
        <w:rPr>
          <w:rFonts w:eastAsia="Times New Roman" w:cs="Times New Roman"/>
          <w:sz w:val="26"/>
          <w:szCs w:val="26"/>
        </w:rPr>
        <w:t xml:space="preserve"> that moment. Shortening EOGs and EOCs may improve students’ chances of accurately reflecting what they’ve learned </w:t>
      </w:r>
      <w:r w:rsidR="00235667">
        <w:rPr>
          <w:rFonts w:eastAsia="Times New Roman" w:cs="Times New Roman"/>
          <w:sz w:val="26"/>
          <w:szCs w:val="26"/>
        </w:rPr>
        <w:t xml:space="preserve">no </w:t>
      </w:r>
      <w:proofErr w:type="gramStart"/>
      <w:r w:rsidR="00235667">
        <w:rPr>
          <w:rFonts w:eastAsia="Times New Roman" w:cs="Times New Roman"/>
          <w:sz w:val="26"/>
          <w:szCs w:val="26"/>
        </w:rPr>
        <w:t>matter</w:t>
      </w:r>
      <w:proofErr w:type="gramEnd"/>
      <w:r w:rsidR="00235667">
        <w:rPr>
          <w:rFonts w:eastAsia="Times New Roman" w:cs="Times New Roman"/>
          <w:sz w:val="26"/>
          <w:szCs w:val="26"/>
        </w:rPr>
        <w:t xml:space="preserve"> their </w:t>
      </w:r>
      <w:r w:rsidR="00D948C3">
        <w:rPr>
          <w:rFonts w:eastAsia="Times New Roman" w:cs="Times New Roman"/>
          <w:sz w:val="26"/>
          <w:szCs w:val="26"/>
        </w:rPr>
        <w:t xml:space="preserve">testing </w:t>
      </w:r>
      <w:r w:rsidR="00235667">
        <w:rPr>
          <w:rFonts w:eastAsia="Times New Roman" w:cs="Times New Roman"/>
          <w:sz w:val="26"/>
          <w:szCs w:val="26"/>
        </w:rPr>
        <w:t>stamina.</w:t>
      </w:r>
    </w:p>
    <w:p w14:paraId="4C1CB860" w14:textId="77777777" w:rsidR="002B2505" w:rsidRPr="002B2505" w:rsidRDefault="002B2505" w:rsidP="002B2505">
      <w:pPr>
        <w:pStyle w:val="NormalWeb"/>
        <w:spacing w:before="0" w:beforeAutospacing="0" w:after="0" w:afterAutospacing="0"/>
        <w:rPr>
          <w:rFonts w:asciiTheme="minorHAnsi" w:hAnsiTheme="minorHAnsi" w:cs="Segoe UI"/>
          <w:sz w:val="26"/>
          <w:szCs w:val="26"/>
        </w:rPr>
      </w:pPr>
    </w:p>
    <w:p w14:paraId="79065C3E" w14:textId="23BE762D" w:rsidR="00E35D02" w:rsidRPr="002B2505" w:rsidRDefault="00E35D02" w:rsidP="002B2505">
      <w:pPr>
        <w:jc w:val="center"/>
        <w:rPr>
          <w:b/>
          <w:bCs/>
          <w:sz w:val="26"/>
          <w:szCs w:val="26"/>
          <w:u w:val="single"/>
        </w:rPr>
      </w:pPr>
      <w:r w:rsidRPr="00396464">
        <w:rPr>
          <w:b/>
          <w:bCs/>
          <w:sz w:val="26"/>
          <w:szCs w:val="26"/>
          <w:u w:val="single"/>
        </w:rPr>
        <w:t>Background</w:t>
      </w:r>
    </w:p>
    <w:p w14:paraId="2124D4B1" w14:textId="07D9349E" w:rsidR="00D93920" w:rsidRPr="008404E1" w:rsidRDefault="00D93920" w:rsidP="008404E1">
      <w:pPr>
        <w:pStyle w:val="NormalWeb"/>
        <w:rPr>
          <w:rFonts w:cs="Segoe UI"/>
          <w:b/>
          <w:bCs/>
          <w:sz w:val="26"/>
          <w:szCs w:val="26"/>
        </w:rPr>
      </w:pPr>
      <w:r w:rsidRPr="00396464">
        <w:rPr>
          <w:rStyle w:val="cf01"/>
          <w:rFonts w:asciiTheme="minorHAnsi" w:hAnsiTheme="minorHAnsi"/>
          <w:b/>
          <w:bCs/>
          <w:sz w:val="26"/>
          <w:szCs w:val="26"/>
        </w:rPr>
        <w:t>NC Through the National Lens</w:t>
      </w:r>
      <w:r w:rsidRPr="00396464">
        <w:rPr>
          <w:rFonts w:asciiTheme="minorHAnsi" w:hAnsiTheme="minorHAnsi" w:cs="Segoe UI"/>
          <w:b/>
          <w:bCs/>
          <w:sz w:val="26"/>
          <w:szCs w:val="26"/>
        </w:rPr>
        <w:t xml:space="preserve">: </w:t>
      </w:r>
      <w:r w:rsidR="008404E1" w:rsidRPr="008404E1">
        <w:rPr>
          <w:rFonts w:asciiTheme="minorHAnsi" w:hAnsiTheme="minorHAnsi"/>
          <w:sz w:val="26"/>
          <w:szCs w:val="26"/>
        </w:rPr>
        <w:t>According to ExcelinEd, as of 2025, sixteen states use an A–F accountability model to report school performance and to meet federal and state accountability requirements.</w:t>
      </w:r>
      <w:r w:rsidR="008404E1" w:rsidRPr="008404E1">
        <w:rPr>
          <w:rFonts w:asciiTheme="minorHAnsi" w:hAnsiTheme="minorHAnsi"/>
          <w:sz w:val="26"/>
          <w:szCs w:val="26"/>
          <w:vertAlign w:val="superscript"/>
        </w:rPr>
        <w:footnoteReference w:id="7"/>
      </w:r>
      <w:r w:rsidR="008404E1" w:rsidRPr="008404E1">
        <w:rPr>
          <w:rFonts w:asciiTheme="minorHAnsi" w:hAnsiTheme="minorHAnsi"/>
          <w:sz w:val="26"/>
          <w:szCs w:val="26"/>
        </w:rPr>
        <w:t xml:space="preserve"> </w:t>
      </w:r>
      <w:r w:rsidRPr="00396464">
        <w:rPr>
          <w:rFonts w:asciiTheme="minorHAnsi" w:hAnsiTheme="minorHAnsi" w:cs="Segoe UI"/>
          <w:sz w:val="26"/>
          <w:szCs w:val="26"/>
        </w:rPr>
        <w:t xml:space="preserve">North Carolina largely modeled its school grade system after the one </w:t>
      </w:r>
      <w:r>
        <w:rPr>
          <w:rFonts w:asciiTheme="minorHAnsi" w:hAnsiTheme="minorHAnsi" w:cs="Segoe UI"/>
          <w:sz w:val="26"/>
          <w:szCs w:val="26"/>
        </w:rPr>
        <w:t xml:space="preserve">previously </w:t>
      </w:r>
      <w:r w:rsidRPr="00396464">
        <w:rPr>
          <w:rFonts w:asciiTheme="minorHAnsi" w:hAnsiTheme="minorHAnsi" w:cs="Segoe UI"/>
          <w:sz w:val="26"/>
          <w:szCs w:val="26"/>
        </w:rPr>
        <w:t xml:space="preserve">used in Florida, </w:t>
      </w:r>
      <w:r>
        <w:rPr>
          <w:rFonts w:asciiTheme="minorHAnsi" w:hAnsiTheme="minorHAnsi" w:cs="Segoe UI"/>
          <w:sz w:val="26"/>
          <w:szCs w:val="26"/>
        </w:rPr>
        <w:t>where they</w:t>
      </w:r>
      <w:r w:rsidRPr="00396464">
        <w:rPr>
          <w:rFonts w:asciiTheme="minorHAnsi" w:hAnsiTheme="minorHAnsi" w:cs="Segoe UI"/>
          <w:sz w:val="26"/>
          <w:szCs w:val="26"/>
        </w:rPr>
        <w:t xml:space="preserve"> began assigning school letter grades in 1999 based on state test scores.</w:t>
      </w:r>
      <w:r w:rsidRPr="00396464">
        <w:rPr>
          <w:rStyle w:val="FootnoteReference"/>
          <w:rFonts w:asciiTheme="minorHAnsi" w:hAnsiTheme="minorHAnsi" w:cs="Segoe UI"/>
          <w:sz w:val="26"/>
          <w:szCs w:val="26"/>
        </w:rPr>
        <w:footnoteReference w:id="8"/>
      </w:r>
      <w:r w:rsidRPr="00396464">
        <w:rPr>
          <w:rFonts w:asciiTheme="minorHAnsi" w:hAnsiTheme="minorHAnsi" w:cs="Segoe UI"/>
          <w:sz w:val="26"/>
          <w:szCs w:val="26"/>
        </w:rPr>
        <w:t xml:space="preserve"> </w:t>
      </w:r>
      <w:r w:rsidRPr="00B42DB3">
        <w:rPr>
          <w:rFonts w:asciiTheme="minorHAnsi" w:hAnsiTheme="minorHAnsi" w:cs="Segoe UI"/>
          <w:sz w:val="26"/>
          <w:szCs w:val="26"/>
        </w:rPr>
        <w:t xml:space="preserve">Florida revamped </w:t>
      </w:r>
      <w:r w:rsidRPr="00396464">
        <w:rPr>
          <w:rFonts w:asciiTheme="minorHAnsi" w:hAnsiTheme="minorHAnsi" w:cs="Segoe UI"/>
          <w:sz w:val="26"/>
          <w:szCs w:val="26"/>
        </w:rPr>
        <w:t>their</w:t>
      </w:r>
      <w:r w:rsidRPr="00B42DB3">
        <w:rPr>
          <w:rFonts w:asciiTheme="minorHAnsi" w:hAnsiTheme="minorHAnsi" w:cs="Segoe UI"/>
          <w:sz w:val="26"/>
          <w:szCs w:val="26"/>
        </w:rPr>
        <w:t xml:space="preserve"> letter grading system for the 2014-15 school year and </w:t>
      </w:r>
      <w:r w:rsidRPr="00396464">
        <w:rPr>
          <w:rFonts w:asciiTheme="minorHAnsi" w:hAnsiTheme="minorHAnsi" w:cs="Segoe UI"/>
          <w:sz w:val="26"/>
          <w:szCs w:val="26"/>
        </w:rPr>
        <w:t xml:space="preserve">their school </w:t>
      </w:r>
      <w:r w:rsidRPr="00B42DB3">
        <w:rPr>
          <w:rFonts w:asciiTheme="minorHAnsi" w:hAnsiTheme="minorHAnsi" w:cs="Segoe UI"/>
          <w:sz w:val="26"/>
          <w:szCs w:val="26"/>
        </w:rPr>
        <w:t>grades are now based on achievement</w:t>
      </w:r>
      <w:r>
        <w:rPr>
          <w:rFonts w:asciiTheme="minorHAnsi" w:hAnsiTheme="minorHAnsi" w:cs="Segoe UI"/>
          <w:sz w:val="26"/>
          <w:szCs w:val="26"/>
        </w:rPr>
        <w:t>/</w:t>
      </w:r>
      <w:r w:rsidRPr="00B42DB3">
        <w:rPr>
          <w:rFonts w:asciiTheme="minorHAnsi" w:hAnsiTheme="minorHAnsi" w:cs="Segoe UI"/>
          <w:sz w:val="26"/>
          <w:szCs w:val="26"/>
        </w:rPr>
        <w:t>proficiency, learning gains</w:t>
      </w:r>
      <w:r>
        <w:rPr>
          <w:rFonts w:asciiTheme="minorHAnsi" w:hAnsiTheme="minorHAnsi" w:cs="Segoe UI"/>
          <w:sz w:val="26"/>
          <w:szCs w:val="26"/>
        </w:rPr>
        <w:t>/</w:t>
      </w:r>
      <w:r w:rsidRPr="00B42DB3">
        <w:rPr>
          <w:rFonts w:asciiTheme="minorHAnsi" w:hAnsiTheme="minorHAnsi" w:cs="Segoe UI"/>
          <w:sz w:val="26"/>
          <w:szCs w:val="26"/>
        </w:rPr>
        <w:t xml:space="preserve">growth, graduation rates, and college and career acceleration, which includes student success on AP or </w:t>
      </w:r>
      <w:r>
        <w:rPr>
          <w:rFonts w:asciiTheme="minorHAnsi" w:hAnsiTheme="minorHAnsi" w:cs="Segoe UI"/>
          <w:sz w:val="26"/>
          <w:szCs w:val="26"/>
        </w:rPr>
        <w:t>IB</w:t>
      </w:r>
      <w:r w:rsidRPr="00B42DB3">
        <w:rPr>
          <w:rFonts w:asciiTheme="minorHAnsi" w:hAnsiTheme="minorHAnsi" w:cs="Segoe UI"/>
          <w:sz w:val="26"/>
          <w:szCs w:val="26"/>
        </w:rPr>
        <w:t xml:space="preserve"> exams.</w:t>
      </w:r>
      <w:r w:rsidRPr="00396464">
        <w:rPr>
          <w:rStyle w:val="FootnoteReference"/>
          <w:rFonts w:asciiTheme="minorHAnsi" w:hAnsiTheme="minorHAnsi" w:cs="Segoe UI"/>
          <w:sz w:val="26"/>
          <w:szCs w:val="26"/>
        </w:rPr>
        <w:footnoteReference w:id="9"/>
      </w:r>
      <w:r w:rsidRPr="00396464">
        <w:rPr>
          <w:rFonts w:asciiTheme="minorHAnsi" w:hAnsiTheme="minorHAnsi" w:cs="Segoe UI"/>
          <w:sz w:val="26"/>
          <w:szCs w:val="26"/>
        </w:rPr>
        <w:t xml:space="preserve"> </w:t>
      </w:r>
      <w:r w:rsidRPr="00396464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A number of states that modeled their </w:t>
      </w:r>
      <w:r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accountability system after the </w:t>
      </w:r>
      <w:r w:rsidRPr="00396464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A-F school grade </w:t>
      </w:r>
      <w:r>
        <w:rPr>
          <w:rFonts w:asciiTheme="minorHAnsi" w:hAnsiTheme="minorHAnsi" w:cs="Segoe UI"/>
          <w:b/>
          <w:bCs/>
          <w:color w:val="7030A0"/>
          <w:sz w:val="26"/>
          <w:szCs w:val="26"/>
        </w:rPr>
        <w:t>model</w:t>
      </w:r>
      <w:r w:rsidRPr="00396464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 have since reassessed and altered their system to better reflect what’s happening inside their schools</w:t>
      </w:r>
      <w:r>
        <w:rPr>
          <w:rFonts w:asciiTheme="minorHAnsi" w:hAnsiTheme="minorHAnsi" w:cs="Segoe UI"/>
          <w:b/>
          <w:bCs/>
          <w:color w:val="7030A0"/>
          <w:sz w:val="26"/>
          <w:szCs w:val="26"/>
        </w:rPr>
        <w:t>,</w:t>
      </w:r>
      <w:r w:rsidRPr="00396464">
        <w:rPr>
          <w:rFonts w:asciiTheme="minorHAnsi" w:hAnsiTheme="minorHAnsi" w:cs="Segoe UI"/>
          <w:sz w:val="26"/>
          <w:szCs w:val="26"/>
        </w:rPr>
        <w:t xml:space="preserve"> includ</w:t>
      </w:r>
      <w:r>
        <w:rPr>
          <w:rFonts w:asciiTheme="minorHAnsi" w:hAnsiTheme="minorHAnsi" w:cs="Segoe UI"/>
          <w:sz w:val="26"/>
          <w:szCs w:val="26"/>
        </w:rPr>
        <w:t>ing Utah and Michigan.</w:t>
      </w:r>
      <w:r>
        <w:rPr>
          <w:rStyle w:val="FootnoteReference"/>
          <w:rFonts w:asciiTheme="minorHAnsi" w:hAnsiTheme="minorHAnsi" w:cs="Segoe UI"/>
          <w:sz w:val="26"/>
          <w:szCs w:val="26"/>
        </w:rPr>
        <w:footnoteReference w:id="10"/>
      </w:r>
    </w:p>
    <w:p w14:paraId="040DACC4" w14:textId="6CC37322" w:rsidR="00E35D02" w:rsidRPr="00396464" w:rsidRDefault="00E35D02" w:rsidP="00E35D02">
      <w:pPr>
        <w:pStyle w:val="NormalWeb"/>
        <w:spacing w:before="0" w:beforeAutospacing="0" w:after="0" w:afterAutospacing="0"/>
        <w:rPr>
          <w:rFonts w:asciiTheme="minorHAnsi" w:hAnsiTheme="minorHAnsi"/>
          <w:sz w:val="26"/>
          <w:szCs w:val="26"/>
        </w:rPr>
      </w:pPr>
      <w:r w:rsidRPr="00396464">
        <w:rPr>
          <w:rFonts w:asciiTheme="minorHAnsi" w:hAnsiTheme="minorHAnsi"/>
          <w:b/>
          <w:bCs/>
          <w:color w:val="7030A0"/>
          <w:sz w:val="26"/>
          <w:szCs w:val="26"/>
        </w:rPr>
        <w:t xml:space="preserve">Whatever approach individual states take with their accountability systems, there are federal requirements under </w:t>
      </w:r>
      <w:proofErr w:type="gramStart"/>
      <w:r w:rsidRPr="00396464">
        <w:rPr>
          <w:rFonts w:asciiTheme="minorHAnsi" w:hAnsiTheme="minorHAnsi"/>
          <w:b/>
          <w:bCs/>
          <w:color w:val="7030A0"/>
          <w:sz w:val="26"/>
          <w:szCs w:val="26"/>
        </w:rPr>
        <w:t>the Every</w:t>
      </w:r>
      <w:proofErr w:type="gramEnd"/>
      <w:r w:rsidRPr="00396464">
        <w:rPr>
          <w:rFonts w:asciiTheme="minorHAnsi" w:hAnsiTheme="minorHAnsi"/>
          <w:b/>
          <w:bCs/>
          <w:color w:val="7030A0"/>
          <w:sz w:val="26"/>
          <w:szCs w:val="26"/>
        </w:rPr>
        <w:t xml:space="preserve"> Student Succeeds Act (ESSA) that must be met annually.</w:t>
      </w:r>
      <w:r w:rsidRPr="00396464">
        <w:rPr>
          <w:rFonts w:asciiTheme="minorHAnsi" w:hAnsiTheme="minorHAnsi"/>
          <w:sz w:val="26"/>
          <w:szCs w:val="26"/>
        </w:rPr>
        <w:t xml:space="preserve"> </w:t>
      </w:r>
      <w:r>
        <w:rPr>
          <w:rFonts w:asciiTheme="minorHAnsi" w:hAnsiTheme="minorHAnsi"/>
          <w:sz w:val="26"/>
          <w:szCs w:val="26"/>
        </w:rPr>
        <w:t>Overall, ESSA</w:t>
      </w:r>
      <w:r w:rsidRPr="00E27C1E">
        <w:rPr>
          <w:rFonts w:asciiTheme="minorHAnsi" w:hAnsiTheme="minorHAnsi"/>
          <w:sz w:val="26"/>
          <w:szCs w:val="26"/>
        </w:rPr>
        <w:t xml:space="preserve"> requires that states establish student performance goals, hold schools accountable for student achievement, and include a measure of student performance in their accountability systems beyond test scores.</w:t>
      </w:r>
      <w:r>
        <w:rPr>
          <w:rFonts w:asciiTheme="minorHAnsi" w:hAnsiTheme="minorHAnsi"/>
          <w:sz w:val="26"/>
          <w:szCs w:val="26"/>
        </w:rPr>
        <w:t xml:space="preserve"> </w:t>
      </w:r>
      <w:r w:rsidRPr="00396464">
        <w:rPr>
          <w:rFonts w:asciiTheme="minorHAnsi" w:hAnsiTheme="minorHAnsi"/>
          <w:sz w:val="26"/>
          <w:szCs w:val="26"/>
        </w:rPr>
        <w:t xml:space="preserve">In their accountability systems, states may set the weights for each indicator, but the weight of the combined achievement indicator must be </w:t>
      </w:r>
      <w:r>
        <w:rPr>
          <w:rFonts w:asciiTheme="minorHAnsi" w:hAnsiTheme="minorHAnsi"/>
          <w:sz w:val="26"/>
          <w:szCs w:val="26"/>
        </w:rPr>
        <w:t xml:space="preserve">“more substantial” </w:t>
      </w:r>
      <w:r w:rsidRPr="00396464">
        <w:rPr>
          <w:rFonts w:asciiTheme="minorHAnsi" w:hAnsiTheme="minorHAnsi"/>
          <w:sz w:val="26"/>
          <w:szCs w:val="26"/>
        </w:rPr>
        <w:t xml:space="preserve">than </w:t>
      </w:r>
      <w:r>
        <w:rPr>
          <w:rFonts w:asciiTheme="minorHAnsi" w:hAnsiTheme="minorHAnsi"/>
          <w:sz w:val="26"/>
          <w:szCs w:val="26"/>
        </w:rPr>
        <w:t>non</w:t>
      </w:r>
      <w:r w:rsidR="00311D14">
        <w:rPr>
          <w:rFonts w:asciiTheme="minorHAnsi" w:hAnsiTheme="minorHAnsi"/>
          <w:sz w:val="26"/>
          <w:szCs w:val="26"/>
        </w:rPr>
        <w:t>-</w:t>
      </w:r>
      <w:r>
        <w:rPr>
          <w:rFonts w:asciiTheme="minorHAnsi" w:hAnsiTheme="minorHAnsi"/>
          <w:sz w:val="26"/>
          <w:szCs w:val="26"/>
        </w:rPr>
        <w:t>academic indicators</w:t>
      </w:r>
      <w:r w:rsidRPr="00396464">
        <w:rPr>
          <w:rFonts w:asciiTheme="minorHAnsi" w:hAnsiTheme="minorHAnsi"/>
          <w:sz w:val="26"/>
          <w:szCs w:val="26"/>
        </w:rPr>
        <w:t>.</w:t>
      </w:r>
      <w:r>
        <w:rPr>
          <w:rFonts w:asciiTheme="minorHAnsi" w:hAnsiTheme="minorHAnsi"/>
          <w:sz w:val="26"/>
          <w:szCs w:val="26"/>
        </w:rPr>
        <w:t xml:space="preserve"> ESSA </w:t>
      </w:r>
      <w:r w:rsidR="00DF5445">
        <w:rPr>
          <w:rFonts w:asciiTheme="minorHAnsi" w:hAnsiTheme="minorHAnsi"/>
          <w:sz w:val="26"/>
          <w:szCs w:val="26"/>
        </w:rPr>
        <w:t xml:space="preserve">also </w:t>
      </w:r>
      <w:r>
        <w:rPr>
          <w:rFonts w:asciiTheme="minorHAnsi" w:hAnsiTheme="minorHAnsi"/>
          <w:sz w:val="26"/>
          <w:szCs w:val="26"/>
        </w:rPr>
        <w:t>establishes</w:t>
      </w:r>
      <w:r w:rsidR="00DF5445">
        <w:rPr>
          <w:rFonts w:asciiTheme="minorHAnsi" w:hAnsiTheme="minorHAnsi"/>
          <w:sz w:val="26"/>
          <w:szCs w:val="26"/>
        </w:rPr>
        <w:t xml:space="preserve"> </w:t>
      </w:r>
      <w:r>
        <w:rPr>
          <w:rFonts w:asciiTheme="minorHAnsi" w:hAnsiTheme="minorHAnsi"/>
          <w:sz w:val="26"/>
          <w:szCs w:val="26"/>
        </w:rPr>
        <w:t xml:space="preserve">accountability requirements around federal designations of schools as </w:t>
      </w:r>
      <w:r w:rsidR="00311D14">
        <w:rPr>
          <w:rFonts w:asciiTheme="minorHAnsi" w:hAnsiTheme="minorHAnsi"/>
          <w:sz w:val="26"/>
          <w:szCs w:val="26"/>
        </w:rPr>
        <w:t xml:space="preserve">needing </w:t>
      </w:r>
      <w:r w:rsidRPr="00E27C1E">
        <w:rPr>
          <w:rFonts w:asciiTheme="minorHAnsi" w:hAnsiTheme="minorHAnsi"/>
          <w:sz w:val="26"/>
          <w:szCs w:val="26"/>
        </w:rPr>
        <w:t xml:space="preserve">“targeted support </w:t>
      </w:r>
      <w:r w:rsidRPr="00E27C1E">
        <w:rPr>
          <w:rFonts w:asciiTheme="minorHAnsi" w:hAnsiTheme="minorHAnsi"/>
          <w:sz w:val="26"/>
          <w:szCs w:val="26"/>
        </w:rPr>
        <w:lastRenderedPageBreak/>
        <w:t>and intervention” (TSI)</w:t>
      </w:r>
      <w:r>
        <w:rPr>
          <w:rFonts w:asciiTheme="minorHAnsi" w:hAnsiTheme="minorHAnsi"/>
          <w:sz w:val="26"/>
          <w:szCs w:val="26"/>
        </w:rPr>
        <w:t xml:space="preserve">, </w:t>
      </w:r>
      <w:r w:rsidRPr="00E27C1E">
        <w:rPr>
          <w:rFonts w:asciiTheme="minorHAnsi" w:hAnsiTheme="minorHAnsi"/>
          <w:sz w:val="26"/>
          <w:szCs w:val="26"/>
        </w:rPr>
        <w:t>additional targeted support and intervention” (ATSI)</w:t>
      </w:r>
      <w:r>
        <w:rPr>
          <w:rFonts w:asciiTheme="minorHAnsi" w:hAnsiTheme="minorHAnsi"/>
          <w:sz w:val="26"/>
          <w:szCs w:val="26"/>
        </w:rPr>
        <w:t xml:space="preserve">, </w:t>
      </w:r>
      <w:r w:rsidR="00311D14">
        <w:rPr>
          <w:rFonts w:asciiTheme="minorHAnsi" w:hAnsiTheme="minorHAnsi"/>
          <w:sz w:val="26"/>
          <w:szCs w:val="26"/>
        </w:rPr>
        <w:t>or</w:t>
      </w:r>
      <w:r>
        <w:rPr>
          <w:rFonts w:asciiTheme="minorHAnsi" w:hAnsiTheme="minorHAnsi"/>
          <w:sz w:val="26"/>
          <w:szCs w:val="26"/>
        </w:rPr>
        <w:t xml:space="preserve"> </w:t>
      </w:r>
      <w:r w:rsidRPr="00E27C1E">
        <w:rPr>
          <w:rFonts w:asciiTheme="minorHAnsi" w:hAnsiTheme="minorHAnsi"/>
          <w:sz w:val="26"/>
          <w:szCs w:val="26"/>
        </w:rPr>
        <w:t>“comprehensive support and intervention” (CSI)</w:t>
      </w:r>
      <w:r>
        <w:rPr>
          <w:rFonts w:asciiTheme="minorHAnsi" w:hAnsiTheme="minorHAnsi"/>
          <w:sz w:val="26"/>
          <w:szCs w:val="26"/>
        </w:rPr>
        <w:t>, which don’t directly align with the A-F grading system in North Carolina.</w:t>
      </w:r>
      <w:r>
        <w:rPr>
          <w:rStyle w:val="FootnoteReference"/>
          <w:rFonts w:asciiTheme="minorHAnsi" w:hAnsiTheme="minorHAnsi"/>
          <w:sz w:val="26"/>
          <w:szCs w:val="26"/>
        </w:rPr>
        <w:footnoteReference w:id="11"/>
      </w:r>
    </w:p>
    <w:p w14:paraId="1BA98098" w14:textId="77777777" w:rsidR="00E35D02" w:rsidRPr="00396464" w:rsidRDefault="00E35D02" w:rsidP="00E35D02">
      <w:pPr>
        <w:pStyle w:val="NormalWeb"/>
        <w:spacing w:before="0" w:beforeAutospacing="0" w:after="0" w:afterAutospacing="0"/>
        <w:rPr>
          <w:rFonts w:asciiTheme="minorHAnsi" w:hAnsiTheme="minorHAnsi"/>
          <w:sz w:val="26"/>
          <w:szCs w:val="26"/>
        </w:rPr>
      </w:pPr>
    </w:p>
    <w:p w14:paraId="50B71332" w14:textId="34D2C00C" w:rsidR="00E35D02" w:rsidRPr="00396464" w:rsidRDefault="000B17EF" w:rsidP="00E35D02">
      <w:pPr>
        <w:pStyle w:val="NormalWeb"/>
        <w:spacing w:before="0" w:beforeAutospacing="0" w:after="0" w:afterAutospacing="0"/>
        <w:rPr>
          <w:rFonts w:asciiTheme="minorHAnsi" w:hAnsiTheme="minorHAnsi" w:cs="Segoe UI"/>
          <w:b/>
          <w:bCs/>
          <w:sz w:val="26"/>
          <w:szCs w:val="26"/>
        </w:rPr>
      </w:pPr>
      <w:r>
        <w:rPr>
          <w:rFonts w:asciiTheme="minorHAnsi" w:hAnsiTheme="minorHAnsi"/>
          <w:b/>
          <w:bCs/>
          <w:sz w:val="26"/>
          <w:szCs w:val="26"/>
        </w:rPr>
        <w:t>Potential Improvement</w:t>
      </w:r>
      <w:r w:rsidR="00E35D02" w:rsidRPr="00396464">
        <w:rPr>
          <w:rFonts w:asciiTheme="minorHAnsi" w:hAnsiTheme="minorHAnsi" w:cs="Segoe UI"/>
          <w:b/>
          <w:bCs/>
          <w:sz w:val="26"/>
          <w:szCs w:val="26"/>
        </w:rPr>
        <w:t xml:space="preserve">: </w:t>
      </w:r>
      <w:r w:rsidR="001B7226">
        <w:rPr>
          <w:rFonts w:asciiTheme="minorHAnsi" w:hAnsiTheme="minorHAnsi"/>
          <w:sz w:val="26"/>
          <w:szCs w:val="26"/>
        </w:rPr>
        <w:t xml:space="preserve">After being directed by the General Assembly, </w:t>
      </w:r>
      <w:r w:rsidR="00E35D02" w:rsidRPr="00396464">
        <w:rPr>
          <w:rFonts w:asciiTheme="minorHAnsi" w:hAnsiTheme="minorHAnsi"/>
          <w:sz w:val="26"/>
          <w:szCs w:val="26"/>
        </w:rPr>
        <w:t xml:space="preserve">a DPI advisory group first convened </w:t>
      </w:r>
      <w:r w:rsidR="001B7226">
        <w:rPr>
          <w:rFonts w:asciiTheme="minorHAnsi" w:hAnsiTheme="minorHAnsi"/>
          <w:sz w:val="26"/>
          <w:szCs w:val="26"/>
        </w:rPr>
        <w:t xml:space="preserve">in September 2022 </w:t>
      </w:r>
      <w:r w:rsidR="00E35D02" w:rsidRPr="00396464">
        <w:rPr>
          <w:rFonts w:asciiTheme="minorHAnsi" w:hAnsiTheme="minorHAnsi"/>
          <w:sz w:val="26"/>
          <w:szCs w:val="26"/>
        </w:rPr>
        <w:t xml:space="preserve">to study </w:t>
      </w:r>
      <w:r w:rsidR="00E35D02">
        <w:rPr>
          <w:rFonts w:asciiTheme="minorHAnsi" w:hAnsiTheme="minorHAnsi"/>
          <w:sz w:val="26"/>
          <w:szCs w:val="26"/>
        </w:rPr>
        <w:t xml:space="preserve">and </w:t>
      </w:r>
      <w:r w:rsidR="00E35D02" w:rsidRPr="00396464">
        <w:rPr>
          <w:rFonts w:asciiTheme="minorHAnsi" w:hAnsiTheme="minorHAnsi"/>
          <w:sz w:val="26"/>
          <w:szCs w:val="26"/>
        </w:rPr>
        <w:t xml:space="preserve">create recommendations for redesigning </w:t>
      </w:r>
      <w:r w:rsidR="002B2505">
        <w:rPr>
          <w:rFonts w:asciiTheme="minorHAnsi" w:hAnsiTheme="minorHAnsi"/>
          <w:sz w:val="26"/>
          <w:szCs w:val="26"/>
        </w:rPr>
        <w:t>North Carolina’s</w:t>
      </w:r>
      <w:r w:rsidR="00E35D02" w:rsidRPr="00396464">
        <w:rPr>
          <w:rFonts w:asciiTheme="minorHAnsi" w:hAnsiTheme="minorHAnsi"/>
          <w:sz w:val="26"/>
          <w:szCs w:val="26"/>
        </w:rPr>
        <w:t xml:space="preserve"> school accountability model.</w:t>
      </w:r>
      <w:r w:rsidR="00E35D02">
        <w:rPr>
          <w:rStyle w:val="FootnoteReference"/>
          <w:rFonts w:asciiTheme="minorHAnsi" w:hAnsiTheme="minorHAnsi"/>
          <w:sz w:val="26"/>
          <w:szCs w:val="26"/>
        </w:rPr>
        <w:footnoteReference w:id="12"/>
      </w:r>
      <w:r w:rsidR="00E35D02" w:rsidRPr="00396464">
        <w:rPr>
          <w:rFonts w:asciiTheme="minorHAnsi" w:hAnsiTheme="minorHAnsi"/>
          <w:sz w:val="26"/>
          <w:szCs w:val="26"/>
        </w:rPr>
        <w:t xml:space="preserve"> The </w:t>
      </w:r>
      <w:r w:rsidR="00E35D02">
        <w:rPr>
          <w:rFonts w:asciiTheme="minorHAnsi" w:hAnsiTheme="minorHAnsi"/>
          <w:sz w:val="26"/>
          <w:szCs w:val="26"/>
        </w:rPr>
        <w:t>report</w:t>
      </w:r>
      <w:r w:rsidR="00E35D02" w:rsidRPr="00396464">
        <w:rPr>
          <w:rFonts w:asciiTheme="minorHAnsi" w:hAnsiTheme="minorHAnsi"/>
          <w:sz w:val="26"/>
          <w:szCs w:val="26"/>
        </w:rPr>
        <w:t xml:space="preserve"> </w:t>
      </w:r>
      <w:r w:rsidR="00E35D02">
        <w:rPr>
          <w:rFonts w:asciiTheme="minorHAnsi" w:hAnsiTheme="minorHAnsi"/>
          <w:sz w:val="26"/>
          <w:szCs w:val="26"/>
        </w:rPr>
        <w:t>presented a proposal</w:t>
      </w:r>
      <w:r w:rsidR="00E35D02" w:rsidRPr="00396464">
        <w:rPr>
          <w:rFonts w:asciiTheme="minorHAnsi" w:hAnsiTheme="minorHAnsi"/>
          <w:sz w:val="26"/>
          <w:szCs w:val="26"/>
        </w:rPr>
        <w:t xml:space="preserve"> </w:t>
      </w:r>
      <w:r w:rsidR="00E35D02">
        <w:rPr>
          <w:rFonts w:asciiTheme="minorHAnsi" w:hAnsiTheme="minorHAnsi"/>
          <w:sz w:val="26"/>
          <w:szCs w:val="26"/>
        </w:rPr>
        <w:t>of</w:t>
      </w:r>
      <w:r w:rsidR="00E35D02" w:rsidRPr="00396464">
        <w:rPr>
          <w:rFonts w:asciiTheme="minorHAnsi" w:hAnsiTheme="minorHAnsi"/>
          <w:sz w:val="26"/>
          <w:szCs w:val="26"/>
        </w:rPr>
        <w:t xml:space="preserve"> </w:t>
      </w:r>
      <w:r w:rsidR="00E35D02" w:rsidRPr="00396464">
        <w:rPr>
          <w:rFonts w:asciiTheme="minorHAnsi" w:hAnsiTheme="minorHAnsi"/>
          <w:b/>
          <w:bCs/>
          <w:color w:val="7030A0"/>
          <w:sz w:val="26"/>
          <w:szCs w:val="26"/>
        </w:rPr>
        <w:t xml:space="preserve">a multi-measure model of school performance that </w:t>
      </w:r>
      <w:r w:rsidR="00E35D02">
        <w:rPr>
          <w:rFonts w:asciiTheme="minorHAnsi" w:hAnsiTheme="minorHAnsi"/>
          <w:b/>
          <w:bCs/>
          <w:color w:val="7030A0"/>
          <w:sz w:val="26"/>
          <w:szCs w:val="26"/>
        </w:rPr>
        <w:t xml:space="preserve">sought to </w:t>
      </w:r>
      <w:r w:rsidR="00E35D02" w:rsidRPr="00396464">
        <w:rPr>
          <w:rFonts w:asciiTheme="minorHAnsi" w:hAnsiTheme="minorHAnsi"/>
          <w:b/>
          <w:bCs/>
          <w:color w:val="7030A0"/>
          <w:sz w:val="26"/>
          <w:szCs w:val="26"/>
        </w:rPr>
        <w:t xml:space="preserve">expand beyond compliance with federal guidelines and </w:t>
      </w:r>
      <w:r w:rsidR="001B7226">
        <w:rPr>
          <w:rFonts w:asciiTheme="minorHAnsi" w:hAnsiTheme="minorHAnsi"/>
          <w:b/>
          <w:bCs/>
          <w:color w:val="7030A0"/>
          <w:sz w:val="26"/>
          <w:szCs w:val="26"/>
        </w:rPr>
        <w:t>highlight</w:t>
      </w:r>
      <w:r w:rsidR="00E35D02" w:rsidRPr="00396464">
        <w:rPr>
          <w:rFonts w:asciiTheme="minorHAnsi" w:hAnsiTheme="minorHAnsi"/>
          <w:b/>
          <w:bCs/>
          <w:color w:val="7030A0"/>
          <w:sz w:val="26"/>
          <w:szCs w:val="26"/>
        </w:rPr>
        <w:t xml:space="preserve"> educational values</w:t>
      </w:r>
      <w:r w:rsidR="00E35D02" w:rsidRPr="00396464">
        <w:rPr>
          <w:rFonts w:asciiTheme="minorHAnsi" w:hAnsiTheme="minorHAnsi"/>
          <w:sz w:val="26"/>
          <w:szCs w:val="26"/>
        </w:rPr>
        <w:t>. Under the proposed model, schools would receive four different grades that would not be combined: academics (proficiency in math, science, and reading), progress (school’s growth, based on </w:t>
      </w:r>
      <w:r w:rsidR="00E35D02" w:rsidRPr="00DF5445">
        <w:rPr>
          <w:rFonts w:asciiTheme="minorHAnsi" w:hAnsiTheme="minorHAnsi"/>
          <w:sz w:val="26"/>
          <w:szCs w:val="26"/>
        </w:rPr>
        <w:t>EVAAS data</w:t>
      </w:r>
      <w:r w:rsidR="00E35D02" w:rsidRPr="00396464">
        <w:rPr>
          <w:rFonts w:asciiTheme="minorHAnsi" w:hAnsiTheme="minorHAnsi"/>
          <w:sz w:val="26"/>
          <w:szCs w:val="26"/>
        </w:rPr>
        <w:t>), readiness (measure postsecondary preparation), and opportunity (chronic absenteeism, school climate, and intra/extracurricular activities).</w:t>
      </w:r>
      <w:r w:rsidR="00E35D02" w:rsidRPr="00396464">
        <w:rPr>
          <w:rStyle w:val="FootnoteReference"/>
          <w:rFonts w:asciiTheme="minorHAnsi" w:hAnsiTheme="minorHAnsi"/>
          <w:sz w:val="26"/>
          <w:szCs w:val="26"/>
        </w:rPr>
        <w:footnoteReference w:id="13"/>
      </w:r>
      <w:r w:rsidR="00E35D02" w:rsidRPr="00396464">
        <w:rPr>
          <w:rFonts w:asciiTheme="minorHAnsi" w:hAnsiTheme="minorHAnsi"/>
          <w:sz w:val="26"/>
          <w:szCs w:val="26"/>
        </w:rPr>
        <w:t xml:space="preserve"> DPI presented this model to the House Select Committee on Education Reform in February 2024, but no forward progress has</w:t>
      </w:r>
      <w:r w:rsidR="00E35D02">
        <w:rPr>
          <w:rFonts w:asciiTheme="minorHAnsi" w:hAnsiTheme="minorHAnsi"/>
          <w:sz w:val="26"/>
          <w:szCs w:val="26"/>
        </w:rPr>
        <w:t xml:space="preserve"> since</w:t>
      </w:r>
      <w:r w:rsidR="00E35D02" w:rsidRPr="00396464">
        <w:rPr>
          <w:rFonts w:asciiTheme="minorHAnsi" w:hAnsiTheme="minorHAnsi"/>
          <w:sz w:val="26"/>
          <w:szCs w:val="26"/>
        </w:rPr>
        <w:t xml:space="preserve"> been made on the legislative side.</w:t>
      </w:r>
    </w:p>
    <w:p w14:paraId="7AA0ED37" w14:textId="77777777" w:rsidR="00D93920" w:rsidRDefault="00D93920" w:rsidP="00B04FB6">
      <w:pPr>
        <w:pStyle w:val="NormalWeb"/>
        <w:spacing w:before="0" w:beforeAutospacing="0" w:after="0" w:afterAutospacing="0"/>
        <w:rPr>
          <w:rStyle w:val="cf01"/>
          <w:rFonts w:asciiTheme="minorHAnsi" w:hAnsiTheme="minorHAnsi"/>
          <w:sz w:val="26"/>
          <w:szCs w:val="26"/>
        </w:rPr>
      </w:pPr>
    </w:p>
    <w:p w14:paraId="557A9B7B" w14:textId="4E64586B" w:rsidR="00E35D02" w:rsidRPr="00B04FB6" w:rsidRDefault="00E35D02" w:rsidP="00B04FB6">
      <w:pPr>
        <w:pStyle w:val="NormalWeb"/>
        <w:spacing w:before="0" w:beforeAutospacing="0" w:after="0" w:afterAutospacing="0"/>
        <w:rPr>
          <w:rFonts w:asciiTheme="minorHAnsi" w:hAnsiTheme="minorHAnsi" w:cs="Segoe UI"/>
          <w:sz w:val="26"/>
          <w:szCs w:val="26"/>
        </w:rPr>
      </w:pPr>
      <w:r w:rsidRPr="00396464">
        <w:rPr>
          <w:rStyle w:val="cf01"/>
          <w:rFonts w:asciiTheme="minorHAnsi" w:hAnsiTheme="minorHAnsi"/>
          <w:sz w:val="26"/>
          <w:szCs w:val="26"/>
        </w:rPr>
        <w:t xml:space="preserve">Lastly, </w:t>
      </w:r>
      <w:r>
        <w:rPr>
          <w:rStyle w:val="cf01"/>
          <w:rFonts w:asciiTheme="minorHAnsi" w:hAnsiTheme="minorHAnsi"/>
          <w:sz w:val="26"/>
          <w:szCs w:val="26"/>
        </w:rPr>
        <w:t xml:space="preserve">the report from the DPI advisory group </w:t>
      </w:r>
      <w:r w:rsidR="00DF5445">
        <w:rPr>
          <w:rStyle w:val="cf01"/>
          <w:rFonts w:asciiTheme="minorHAnsi" w:hAnsiTheme="minorHAnsi"/>
          <w:sz w:val="26"/>
          <w:szCs w:val="26"/>
        </w:rPr>
        <w:t xml:space="preserve">noted that </w:t>
      </w:r>
      <w:r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the identification of schools with a grade of D or F typically </w:t>
      </w:r>
      <w:r w:rsidR="00DF5445">
        <w:rPr>
          <w:rFonts w:asciiTheme="minorHAnsi" w:hAnsiTheme="minorHAnsi" w:cs="Segoe UI"/>
          <w:b/>
          <w:bCs/>
          <w:color w:val="7030A0"/>
          <w:sz w:val="26"/>
          <w:szCs w:val="26"/>
        </w:rPr>
        <w:t>correlates</w:t>
      </w:r>
      <w:r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 with a </w:t>
      </w:r>
      <w:r w:rsidR="00311D14"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>school’s</w:t>
      </w:r>
      <w:r w:rsidRPr="00737641">
        <w:rPr>
          <w:rFonts w:asciiTheme="minorHAnsi" w:hAnsiTheme="minorHAnsi" w:cs="Segoe UI"/>
          <w:b/>
          <w:bCs/>
          <w:color w:val="7030A0"/>
          <w:sz w:val="26"/>
          <w:szCs w:val="26"/>
        </w:rPr>
        <w:t xml:space="preserve"> percentage of economically disadvantaged studen</w:t>
      </w:r>
      <w:r>
        <w:rPr>
          <w:rFonts w:asciiTheme="minorHAnsi" w:hAnsiTheme="minorHAnsi" w:cs="Segoe UI"/>
          <w:b/>
          <w:bCs/>
          <w:color w:val="7030A0"/>
          <w:sz w:val="26"/>
          <w:szCs w:val="26"/>
        </w:rPr>
        <w:t>ts</w:t>
      </w:r>
      <w:r w:rsidRPr="00396464">
        <w:rPr>
          <w:rFonts w:asciiTheme="minorHAnsi" w:hAnsiTheme="minorHAnsi" w:cs="Segoe UI"/>
          <w:sz w:val="26"/>
          <w:szCs w:val="26"/>
        </w:rPr>
        <w:t xml:space="preserve">. </w:t>
      </w:r>
      <w:r>
        <w:rPr>
          <w:rFonts w:asciiTheme="minorHAnsi" w:hAnsiTheme="minorHAnsi" w:cs="Segoe UI"/>
          <w:sz w:val="26"/>
          <w:szCs w:val="26"/>
        </w:rPr>
        <w:t>Reportedly, this</w:t>
      </w:r>
      <w:r w:rsidRPr="00396464">
        <w:rPr>
          <w:rFonts w:asciiTheme="minorHAnsi" w:hAnsiTheme="minorHAnsi" w:cs="Segoe UI"/>
          <w:sz w:val="26"/>
          <w:szCs w:val="26"/>
        </w:rPr>
        <w:t xml:space="preserve"> pattern has been consistent throughout the years.</w:t>
      </w:r>
      <w:r>
        <w:rPr>
          <w:rStyle w:val="FootnoteReference"/>
          <w:rFonts w:asciiTheme="minorHAnsi" w:hAnsiTheme="minorHAnsi" w:cs="Segoe UI"/>
          <w:sz w:val="26"/>
          <w:szCs w:val="26"/>
        </w:rPr>
        <w:footnoteReference w:id="14"/>
      </w:r>
      <w:r w:rsidRPr="00396464">
        <w:rPr>
          <w:rFonts w:asciiTheme="minorHAnsi" w:hAnsiTheme="minorHAnsi" w:cs="Segoe UI"/>
          <w:sz w:val="26"/>
          <w:szCs w:val="26"/>
        </w:rPr>
        <w:t xml:space="preserve"> When viewed as separate measures, growth status </w:t>
      </w:r>
      <w:r>
        <w:rPr>
          <w:rFonts w:asciiTheme="minorHAnsi" w:hAnsiTheme="minorHAnsi" w:cs="Segoe UI"/>
          <w:sz w:val="26"/>
          <w:szCs w:val="26"/>
        </w:rPr>
        <w:t>does</w:t>
      </w:r>
      <w:r w:rsidRPr="00396464">
        <w:rPr>
          <w:rFonts w:asciiTheme="minorHAnsi" w:hAnsiTheme="minorHAnsi" w:cs="Segoe UI"/>
          <w:sz w:val="26"/>
          <w:szCs w:val="26"/>
        </w:rPr>
        <w:t xml:space="preserve"> not correlate as </w:t>
      </w:r>
      <w:r>
        <w:rPr>
          <w:rFonts w:asciiTheme="minorHAnsi" w:hAnsiTheme="minorHAnsi" w:cs="Segoe UI"/>
          <w:sz w:val="26"/>
          <w:szCs w:val="26"/>
        </w:rPr>
        <w:t>closely</w:t>
      </w:r>
      <w:r w:rsidRPr="00396464">
        <w:rPr>
          <w:rFonts w:asciiTheme="minorHAnsi" w:hAnsiTheme="minorHAnsi" w:cs="Segoe UI"/>
          <w:sz w:val="26"/>
          <w:szCs w:val="26"/>
        </w:rPr>
        <w:t xml:space="preserve"> to </w:t>
      </w:r>
      <w:r>
        <w:rPr>
          <w:rFonts w:asciiTheme="minorHAnsi" w:hAnsiTheme="minorHAnsi" w:cs="Segoe UI"/>
          <w:sz w:val="26"/>
          <w:szCs w:val="26"/>
        </w:rPr>
        <w:t xml:space="preserve">students’ </w:t>
      </w:r>
      <w:r w:rsidRPr="00396464">
        <w:rPr>
          <w:rFonts w:asciiTheme="minorHAnsi" w:hAnsiTheme="minorHAnsi" w:cs="Segoe UI"/>
          <w:sz w:val="26"/>
          <w:szCs w:val="26"/>
        </w:rPr>
        <w:t>economically disadvantaged status</w:t>
      </w:r>
      <w:r>
        <w:rPr>
          <w:rFonts w:asciiTheme="minorHAnsi" w:hAnsiTheme="minorHAnsi" w:cs="Segoe UI"/>
          <w:sz w:val="26"/>
          <w:szCs w:val="26"/>
        </w:rPr>
        <w:t xml:space="preserve">, implying </w:t>
      </w:r>
      <w:r w:rsidRPr="00396464">
        <w:rPr>
          <w:rFonts w:asciiTheme="minorHAnsi" w:hAnsiTheme="minorHAnsi" w:cs="Segoe UI"/>
          <w:sz w:val="26"/>
          <w:szCs w:val="26"/>
        </w:rPr>
        <w:t>that growth should count more than it does in the current system</w:t>
      </w:r>
      <w:r w:rsidR="00DF5445">
        <w:rPr>
          <w:rFonts w:asciiTheme="minorHAnsi" w:hAnsiTheme="minorHAnsi" w:cs="Segoe UI"/>
          <w:sz w:val="26"/>
          <w:szCs w:val="26"/>
        </w:rPr>
        <w:t xml:space="preserve"> to truly capture a school’s overall performance</w:t>
      </w:r>
      <w:r w:rsidRPr="00396464">
        <w:rPr>
          <w:rFonts w:asciiTheme="minorHAnsi" w:hAnsiTheme="minorHAnsi" w:cs="Segoe UI"/>
          <w:sz w:val="26"/>
          <w:szCs w:val="26"/>
        </w:rPr>
        <w:t>.</w:t>
      </w:r>
      <w:r w:rsidRPr="00396464">
        <w:rPr>
          <w:rStyle w:val="FootnoteReference"/>
          <w:rFonts w:asciiTheme="minorHAnsi" w:hAnsiTheme="minorHAnsi" w:cs="Segoe UI"/>
          <w:sz w:val="26"/>
          <w:szCs w:val="26"/>
        </w:rPr>
        <w:footnoteReference w:id="15"/>
      </w:r>
    </w:p>
    <w:sectPr w:rsidR="00E35D02" w:rsidRPr="00B04FB6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5FAB0" w14:textId="77777777" w:rsidR="00D848C5" w:rsidRDefault="00D848C5" w:rsidP="00D848C5">
      <w:pPr>
        <w:spacing w:after="0" w:line="240" w:lineRule="auto"/>
      </w:pPr>
      <w:r>
        <w:separator/>
      </w:r>
    </w:p>
  </w:endnote>
  <w:endnote w:type="continuationSeparator" w:id="0">
    <w:p w14:paraId="68D1051F" w14:textId="77777777" w:rsidR="00D848C5" w:rsidRDefault="00D848C5" w:rsidP="00D84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29780463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7798AAF1" w14:textId="4D0838B6" w:rsidR="00364866" w:rsidRPr="00417047" w:rsidRDefault="00364866" w:rsidP="00364866">
        <w:pPr>
          <w:pStyle w:val="Footer"/>
          <w:jc w:val="right"/>
          <w:rPr>
            <w:sz w:val="18"/>
            <w:szCs w:val="18"/>
          </w:rPr>
        </w:pPr>
        <w:r w:rsidRPr="00417047">
          <w:rPr>
            <w:sz w:val="18"/>
            <w:szCs w:val="18"/>
          </w:rPr>
          <w:fldChar w:fldCharType="begin"/>
        </w:r>
        <w:r w:rsidRPr="00417047">
          <w:rPr>
            <w:sz w:val="18"/>
            <w:szCs w:val="18"/>
          </w:rPr>
          <w:instrText xml:space="preserve"> PAGE   \* MERGEFORMAT </w:instrText>
        </w:r>
        <w:r w:rsidRPr="00417047">
          <w:rPr>
            <w:sz w:val="18"/>
            <w:szCs w:val="18"/>
          </w:rPr>
          <w:fldChar w:fldCharType="separate"/>
        </w:r>
        <w:r w:rsidRPr="00417047">
          <w:rPr>
            <w:noProof/>
            <w:sz w:val="18"/>
            <w:szCs w:val="18"/>
          </w:rPr>
          <w:t>2</w:t>
        </w:r>
        <w:r w:rsidRPr="00417047">
          <w:rPr>
            <w:noProof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AD835" w14:textId="77777777" w:rsidR="00D848C5" w:rsidRDefault="00D848C5" w:rsidP="00D848C5">
      <w:pPr>
        <w:spacing w:after="0" w:line="240" w:lineRule="auto"/>
      </w:pPr>
      <w:r>
        <w:separator/>
      </w:r>
    </w:p>
  </w:footnote>
  <w:footnote w:type="continuationSeparator" w:id="0">
    <w:p w14:paraId="4C69D741" w14:textId="77777777" w:rsidR="00D848C5" w:rsidRDefault="00D848C5" w:rsidP="00D848C5">
      <w:pPr>
        <w:spacing w:after="0" w:line="240" w:lineRule="auto"/>
      </w:pPr>
      <w:r>
        <w:continuationSeparator/>
      </w:r>
    </w:p>
  </w:footnote>
  <w:footnote w:id="1">
    <w:p w14:paraId="220E1860" w14:textId="77777777" w:rsidR="00E35D02" w:rsidRPr="00737641" w:rsidRDefault="00E35D02" w:rsidP="00E35D02">
      <w:pPr>
        <w:pStyle w:val="FootnoteText"/>
        <w:rPr>
          <w:rFonts w:ascii="Aptos" w:hAnsi="Aptos" w:cs="Times New Roman"/>
        </w:rPr>
      </w:pPr>
      <w:r w:rsidRPr="00737641">
        <w:rPr>
          <w:rStyle w:val="FootnoteReference"/>
          <w:rFonts w:ascii="Aptos" w:hAnsi="Aptos" w:cs="Times New Roman"/>
        </w:rPr>
        <w:footnoteRef/>
      </w:r>
      <w:r w:rsidRPr="00737641">
        <w:rPr>
          <w:rFonts w:ascii="Aptos" w:hAnsi="Aptos" w:cs="Times New Roman"/>
        </w:rPr>
        <w:t xml:space="preserve"> G.S. 115C-12(9)c1 </w:t>
      </w:r>
      <w:r w:rsidRPr="00737641">
        <w:rPr>
          <w:rFonts w:ascii="Aptos" w:hAnsi="Aptos" w:cs="Times New Roman"/>
          <w:i/>
          <w:iCs/>
        </w:rPr>
        <w:t>and</w:t>
      </w:r>
      <w:r w:rsidRPr="00737641">
        <w:rPr>
          <w:rFonts w:ascii="Aptos" w:hAnsi="Aptos" w:cs="Times New Roman"/>
        </w:rPr>
        <w:t xml:space="preserve"> G.S. 115C-83.15(g).</w:t>
      </w:r>
    </w:p>
  </w:footnote>
  <w:footnote w:id="2">
    <w:p w14:paraId="1C708185" w14:textId="77777777" w:rsidR="00E95D35" w:rsidRPr="00737641" w:rsidRDefault="00E95D35" w:rsidP="00E95D35">
      <w:pPr>
        <w:pStyle w:val="FootnoteText"/>
        <w:rPr>
          <w:rFonts w:ascii="Aptos" w:hAnsi="Aptos" w:cs="Times New Roman"/>
        </w:rPr>
      </w:pPr>
      <w:r w:rsidRPr="00737641">
        <w:rPr>
          <w:rStyle w:val="FootnoteReference"/>
          <w:rFonts w:ascii="Aptos" w:hAnsi="Aptos" w:cs="Times New Roman"/>
        </w:rPr>
        <w:footnoteRef/>
      </w:r>
      <w:r w:rsidRPr="00737641">
        <w:rPr>
          <w:rFonts w:ascii="Aptos" w:hAnsi="Aptos" w:cs="Times New Roman"/>
        </w:rPr>
        <w:t xml:space="preserve"> North Carolina School Report Cards, North Carolina Department of Public Instruction, accessed March 2025.</w:t>
      </w:r>
    </w:p>
  </w:footnote>
  <w:footnote w:id="3">
    <w:p w14:paraId="08A1A5FB" w14:textId="77777777" w:rsidR="00E35D02" w:rsidRPr="00737641" w:rsidRDefault="00E35D02" w:rsidP="00E35D02">
      <w:pPr>
        <w:pStyle w:val="FootnoteText"/>
        <w:rPr>
          <w:rFonts w:cs="Times New Roman"/>
        </w:rPr>
      </w:pPr>
      <w:r w:rsidRPr="00737641">
        <w:rPr>
          <w:rStyle w:val="FootnoteReference"/>
          <w:rFonts w:cs="Times New Roman"/>
        </w:rPr>
        <w:footnoteRef/>
      </w:r>
      <w:r w:rsidRPr="00737641">
        <w:rPr>
          <w:rFonts w:cs="Times New Roman"/>
        </w:rPr>
        <w:t xml:space="preserve"> 2023–24 Performance and Growth of North Carolina Public Schools, North Carolina Department of Public Instruction, September 4, 2024.</w:t>
      </w:r>
    </w:p>
  </w:footnote>
  <w:footnote w:id="4">
    <w:p w14:paraId="002EF3BA" w14:textId="77777777" w:rsidR="008404E1" w:rsidRPr="00737641" w:rsidRDefault="008404E1" w:rsidP="008404E1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Report to the NC General Assembly: Accountability System Review and Recommendations for Evaluating School Quality in North Carolina, Department of Public Instruction and the State Board of Education, May 2023.</w:t>
      </w:r>
    </w:p>
  </w:footnote>
  <w:footnote w:id="5">
    <w:p w14:paraId="2448C585" w14:textId="77777777" w:rsidR="008404E1" w:rsidRPr="00737641" w:rsidRDefault="008404E1" w:rsidP="008404E1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The 2024 Nation’s Report Card, National Assessment of Educational Progress (NAEP), accessed March 2025. </w:t>
      </w:r>
    </w:p>
  </w:footnote>
  <w:footnote w:id="6">
    <w:p w14:paraId="16CE3379" w14:textId="77777777" w:rsidR="008404E1" w:rsidRPr="00737641" w:rsidRDefault="008404E1" w:rsidP="008404E1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Report to the NC General Assembly: Accountability System Review and Recommendations for Evaluating School Quality in North Carolina, Department of Public Instruction and the State Board of Education, May 2023.</w:t>
      </w:r>
    </w:p>
  </w:footnote>
  <w:footnote w:id="7">
    <w:p w14:paraId="36A6B38A" w14:textId="77777777" w:rsidR="008404E1" w:rsidRDefault="008404E1" w:rsidP="008404E1">
      <w:pPr>
        <w:pStyle w:val="FootnoteText"/>
        <w:rPr>
          <w:b/>
          <w:bCs/>
        </w:rPr>
      </w:pPr>
      <w:r>
        <w:rPr>
          <w:rStyle w:val="FootnoteReference"/>
        </w:rPr>
        <w:footnoteRef/>
      </w:r>
      <w:r>
        <w:t xml:space="preserve"> A-F School Grading: Promoting Transparency and Establishing Effective Incentives for Schools, ExcelinEd, accessed March 2025. </w:t>
      </w:r>
    </w:p>
  </w:footnote>
  <w:footnote w:id="8">
    <w:p w14:paraId="1597E2BD" w14:textId="77777777" w:rsidR="00D93920" w:rsidRPr="00737641" w:rsidRDefault="00D93920" w:rsidP="00D93920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2014 Guide to Calculating School Grades, Florida Department of Education, July 2014. </w:t>
      </w:r>
    </w:p>
  </w:footnote>
  <w:footnote w:id="9">
    <w:p w14:paraId="7EE22048" w14:textId="77777777" w:rsidR="00D93920" w:rsidRPr="00737641" w:rsidRDefault="00D93920" w:rsidP="00D93920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2021-22 Guide to Calculating School Grades, District Grades, and the Federal Percent of Points Index, Florida Department of Education, July 2022. </w:t>
      </w:r>
    </w:p>
  </w:footnote>
  <w:footnote w:id="10">
    <w:p w14:paraId="43FD7021" w14:textId="77777777" w:rsidR="00D93920" w:rsidRPr="00737641" w:rsidRDefault="00D93920" w:rsidP="00D93920">
      <w:pPr>
        <w:pStyle w:val="FootnoteText"/>
        <w:rPr>
          <w:rFonts w:ascii="Aptos" w:hAnsi="Aptos" w:cs="Times New Roman"/>
        </w:rPr>
      </w:pPr>
      <w:r w:rsidRPr="00737641">
        <w:rPr>
          <w:rStyle w:val="FootnoteReference"/>
        </w:rPr>
        <w:footnoteRef/>
      </w:r>
      <w:r w:rsidRPr="00737641">
        <w:t xml:space="preserve"> </w:t>
      </w:r>
      <w:r w:rsidRPr="00737641">
        <w:rPr>
          <w:rFonts w:ascii="Aptos" w:hAnsi="Aptos" w:cs="Times New Roman"/>
        </w:rPr>
        <w:t>North Carolina School Report Cards, North Carolina Department of Public Instruction, accessed March 2025.</w:t>
      </w:r>
    </w:p>
  </w:footnote>
  <w:footnote w:id="11">
    <w:p w14:paraId="19C58157" w14:textId="77777777" w:rsidR="00E35D02" w:rsidRPr="00737641" w:rsidRDefault="00E35D02" w:rsidP="00E35D02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Technical Guide for School Accountability and Testing Results, North Carolina Department of Public Instruction, August 2022. </w:t>
      </w:r>
    </w:p>
  </w:footnote>
  <w:footnote w:id="12">
    <w:p w14:paraId="48FFB355" w14:textId="77777777" w:rsidR="00E35D02" w:rsidRPr="00737641" w:rsidRDefault="00E35D02" w:rsidP="00E35D02">
      <w:pPr>
        <w:pStyle w:val="FootnoteText"/>
        <w:rPr>
          <w:b/>
          <w:bCs/>
        </w:rPr>
      </w:pPr>
      <w:r w:rsidRPr="00737641">
        <w:rPr>
          <w:rStyle w:val="FootnoteReference"/>
        </w:rPr>
        <w:footnoteRef/>
      </w:r>
      <w:r w:rsidRPr="00737641">
        <w:t xml:space="preserve"> School Performance Grade Redesign (https://www.dpi.nc.gov/districts-schools/operation-polaris/school-performance-grade-redesign), North Carolina Department of Public Instruction, accessed March 2025.</w:t>
      </w:r>
    </w:p>
  </w:footnote>
  <w:footnote w:id="13">
    <w:p w14:paraId="148F9DB9" w14:textId="77777777" w:rsidR="00E35D02" w:rsidRPr="00737641" w:rsidRDefault="00E35D02" w:rsidP="00E35D02">
      <w:pPr>
        <w:pStyle w:val="FootnoteText"/>
      </w:pPr>
      <w:r w:rsidRPr="00737641">
        <w:rPr>
          <w:rStyle w:val="FootnoteReference"/>
        </w:rPr>
        <w:footnoteRef/>
      </w:r>
      <w:r w:rsidRPr="00737641">
        <w:t xml:space="preserve"> School Performance Grade Redesign, Presentation to the House Select Committee on Education Reform, North Carolina Department of Public Instruction, February 26, 2024.</w:t>
      </w:r>
    </w:p>
  </w:footnote>
  <w:footnote w:id="14">
    <w:p w14:paraId="49341859" w14:textId="77777777" w:rsidR="00E35D02" w:rsidRPr="00737641" w:rsidRDefault="00E35D02" w:rsidP="00E35D02">
      <w:pPr>
        <w:pStyle w:val="FootnoteText"/>
        <w:rPr>
          <w:rFonts w:ascii="Aptos" w:hAnsi="Aptos" w:cs="Times New Roman"/>
        </w:rPr>
      </w:pPr>
      <w:r w:rsidRPr="00737641">
        <w:rPr>
          <w:rStyle w:val="FootnoteReference"/>
        </w:rPr>
        <w:footnoteRef/>
      </w:r>
      <w:r w:rsidRPr="00737641">
        <w:t xml:space="preserve"> </w:t>
      </w:r>
      <w:r w:rsidRPr="00737641">
        <w:rPr>
          <w:rFonts w:ascii="Aptos" w:hAnsi="Aptos" w:cs="Times New Roman"/>
        </w:rPr>
        <w:t>North Carolina School Report Cards, North Carolina Department of Public Instruction, accessed March 2025.</w:t>
      </w:r>
    </w:p>
  </w:footnote>
  <w:footnote w:id="15">
    <w:p w14:paraId="6E96EF36" w14:textId="77777777" w:rsidR="00E35D02" w:rsidRPr="00737641" w:rsidRDefault="00E35D02" w:rsidP="00E35D02">
      <w:pPr>
        <w:pStyle w:val="FootnoteText"/>
        <w:rPr>
          <w:rFonts w:ascii="Aptos" w:hAnsi="Aptos" w:cs="Times New Roman"/>
        </w:rPr>
      </w:pPr>
      <w:r w:rsidRPr="00737641">
        <w:rPr>
          <w:rStyle w:val="FootnoteReference"/>
        </w:rPr>
        <w:footnoteRef/>
      </w:r>
      <w:r w:rsidRPr="00737641">
        <w:rPr>
          <w:rFonts w:ascii="Aptos" w:hAnsi="Aptos" w:cs="Times New Roman"/>
        </w:rPr>
        <w:t xml:space="preserve"> North Carolina School Report Cards, North Carolina Department of Public Instruction, accessed March 2025.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E7159"/>
    <w:multiLevelType w:val="hybridMultilevel"/>
    <w:tmpl w:val="712077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53C4F"/>
    <w:multiLevelType w:val="hybridMultilevel"/>
    <w:tmpl w:val="4B8806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2B442B"/>
    <w:multiLevelType w:val="hybridMultilevel"/>
    <w:tmpl w:val="C04CA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8484D"/>
    <w:multiLevelType w:val="hybridMultilevel"/>
    <w:tmpl w:val="E9A4C75C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63707"/>
    <w:multiLevelType w:val="multilevel"/>
    <w:tmpl w:val="A6AA7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0628520">
    <w:abstractNumId w:val="1"/>
  </w:num>
  <w:num w:numId="2" w16cid:durableId="1393193728">
    <w:abstractNumId w:val="0"/>
  </w:num>
  <w:num w:numId="3" w16cid:durableId="1780106578">
    <w:abstractNumId w:val="3"/>
  </w:num>
  <w:num w:numId="4" w16cid:durableId="1943879762">
    <w:abstractNumId w:val="4"/>
  </w:num>
  <w:num w:numId="5" w16cid:durableId="356200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FA"/>
    <w:rsid w:val="000068EC"/>
    <w:rsid w:val="000178F1"/>
    <w:rsid w:val="00054708"/>
    <w:rsid w:val="00074208"/>
    <w:rsid w:val="0007447F"/>
    <w:rsid w:val="000A0BB3"/>
    <w:rsid w:val="000B17EF"/>
    <w:rsid w:val="000B6AF8"/>
    <w:rsid w:val="000E36FA"/>
    <w:rsid w:val="00124E11"/>
    <w:rsid w:val="00142E8F"/>
    <w:rsid w:val="00175A52"/>
    <w:rsid w:val="00190258"/>
    <w:rsid w:val="001A384D"/>
    <w:rsid w:val="001B37A7"/>
    <w:rsid w:val="001B4C15"/>
    <w:rsid w:val="001B7226"/>
    <w:rsid w:val="001C16A3"/>
    <w:rsid w:val="001C423F"/>
    <w:rsid w:val="001E3DF3"/>
    <w:rsid w:val="002028A8"/>
    <w:rsid w:val="00225A03"/>
    <w:rsid w:val="002270B9"/>
    <w:rsid w:val="002329B4"/>
    <w:rsid w:val="00235667"/>
    <w:rsid w:val="002621CB"/>
    <w:rsid w:val="00275904"/>
    <w:rsid w:val="00282194"/>
    <w:rsid w:val="00286CF9"/>
    <w:rsid w:val="002B2505"/>
    <w:rsid w:val="002B7B7B"/>
    <w:rsid w:val="002D03AF"/>
    <w:rsid w:val="00311D14"/>
    <w:rsid w:val="00322F1A"/>
    <w:rsid w:val="00364866"/>
    <w:rsid w:val="00387256"/>
    <w:rsid w:val="00390865"/>
    <w:rsid w:val="00396464"/>
    <w:rsid w:val="003A292C"/>
    <w:rsid w:val="003C45E2"/>
    <w:rsid w:val="003D6C57"/>
    <w:rsid w:val="003F67D0"/>
    <w:rsid w:val="00417047"/>
    <w:rsid w:val="004271CA"/>
    <w:rsid w:val="0044336D"/>
    <w:rsid w:val="00444628"/>
    <w:rsid w:val="00457309"/>
    <w:rsid w:val="00457DAA"/>
    <w:rsid w:val="00475F41"/>
    <w:rsid w:val="00486163"/>
    <w:rsid w:val="00504E68"/>
    <w:rsid w:val="005A08C7"/>
    <w:rsid w:val="005C47DB"/>
    <w:rsid w:val="005F0AA0"/>
    <w:rsid w:val="005F1F96"/>
    <w:rsid w:val="006106CF"/>
    <w:rsid w:val="0068396E"/>
    <w:rsid w:val="00687045"/>
    <w:rsid w:val="006C2013"/>
    <w:rsid w:val="006F7CF4"/>
    <w:rsid w:val="00710B4F"/>
    <w:rsid w:val="0072215E"/>
    <w:rsid w:val="00737641"/>
    <w:rsid w:val="00766222"/>
    <w:rsid w:val="0079093E"/>
    <w:rsid w:val="00795890"/>
    <w:rsid w:val="007D7E66"/>
    <w:rsid w:val="007F11A3"/>
    <w:rsid w:val="007F34F6"/>
    <w:rsid w:val="00820305"/>
    <w:rsid w:val="00822244"/>
    <w:rsid w:val="00836715"/>
    <w:rsid w:val="008404E1"/>
    <w:rsid w:val="008624A3"/>
    <w:rsid w:val="00863434"/>
    <w:rsid w:val="00873C67"/>
    <w:rsid w:val="00885CDD"/>
    <w:rsid w:val="008B2F7B"/>
    <w:rsid w:val="008D6413"/>
    <w:rsid w:val="008E26B2"/>
    <w:rsid w:val="00910F10"/>
    <w:rsid w:val="00952607"/>
    <w:rsid w:val="00976CAA"/>
    <w:rsid w:val="00A0368F"/>
    <w:rsid w:val="00A96334"/>
    <w:rsid w:val="00AA02E6"/>
    <w:rsid w:val="00AA571F"/>
    <w:rsid w:val="00AE378B"/>
    <w:rsid w:val="00B04FB6"/>
    <w:rsid w:val="00B33511"/>
    <w:rsid w:val="00B42DB3"/>
    <w:rsid w:val="00B62D70"/>
    <w:rsid w:val="00BF6C81"/>
    <w:rsid w:val="00C225E7"/>
    <w:rsid w:val="00C545EB"/>
    <w:rsid w:val="00C91C0F"/>
    <w:rsid w:val="00CA04FF"/>
    <w:rsid w:val="00CB6498"/>
    <w:rsid w:val="00D06A95"/>
    <w:rsid w:val="00D41C07"/>
    <w:rsid w:val="00D53FCB"/>
    <w:rsid w:val="00D80987"/>
    <w:rsid w:val="00D848C5"/>
    <w:rsid w:val="00D93920"/>
    <w:rsid w:val="00D948C3"/>
    <w:rsid w:val="00DA639B"/>
    <w:rsid w:val="00DA7199"/>
    <w:rsid w:val="00DC0BD5"/>
    <w:rsid w:val="00DF41A2"/>
    <w:rsid w:val="00DF5445"/>
    <w:rsid w:val="00E21EB6"/>
    <w:rsid w:val="00E25438"/>
    <w:rsid w:val="00E27C1E"/>
    <w:rsid w:val="00E35D02"/>
    <w:rsid w:val="00E461C4"/>
    <w:rsid w:val="00E92DD8"/>
    <w:rsid w:val="00E95D35"/>
    <w:rsid w:val="00EB3D80"/>
    <w:rsid w:val="00EC3337"/>
    <w:rsid w:val="00EC72B2"/>
    <w:rsid w:val="00EE5700"/>
    <w:rsid w:val="00FB5B0C"/>
    <w:rsid w:val="00FB7A64"/>
    <w:rsid w:val="00FC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73747"/>
  <w15:chartTrackingRefBased/>
  <w15:docId w15:val="{3D759B8B-9A46-4A24-9EE8-0A35B257B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498"/>
  </w:style>
  <w:style w:type="paragraph" w:styleId="Heading1">
    <w:name w:val="heading 1"/>
    <w:basedOn w:val="Normal"/>
    <w:next w:val="Normal"/>
    <w:link w:val="Heading1Char"/>
    <w:uiPriority w:val="9"/>
    <w:qFormat/>
    <w:rsid w:val="000E3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3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3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3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3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36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36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36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36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3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3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3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36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36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36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36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36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36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36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3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3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3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3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36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36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36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3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36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36FA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848C5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848C5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D848C5"/>
    <w:rPr>
      <w:vertAlign w:val="superscript"/>
    </w:rPr>
  </w:style>
  <w:style w:type="paragraph" w:styleId="NormalWeb">
    <w:name w:val="Normal (Web)"/>
    <w:basedOn w:val="Normal"/>
    <w:uiPriority w:val="99"/>
    <w:unhideWhenUsed/>
    <w:rsid w:val="00D84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D848C5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848C5"/>
  </w:style>
  <w:style w:type="character" w:customStyle="1" w:styleId="cf01">
    <w:name w:val="cf01"/>
    <w:basedOn w:val="DefaultParagraphFont"/>
    <w:rsid w:val="00D848C5"/>
    <w:rPr>
      <w:rFonts w:ascii="Segoe UI" w:hAnsi="Segoe UI" w:cs="Segoe UI" w:hint="default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A04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04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04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4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4F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A71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19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4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866"/>
  </w:style>
  <w:style w:type="paragraph" w:styleId="Footer">
    <w:name w:val="footer"/>
    <w:basedOn w:val="Normal"/>
    <w:link w:val="FooterChar"/>
    <w:uiPriority w:val="99"/>
    <w:unhideWhenUsed/>
    <w:rsid w:val="00364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752A9-73FD-48E0-BBE5-2BFFC4D6D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4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Silya Bennai</dc:creator>
  <cp:keywords/>
  <dc:description/>
  <cp:lastModifiedBy>Silya Bennai</cp:lastModifiedBy>
  <cp:revision>175</cp:revision>
  <cp:lastPrinted>2025-03-19T17:08:00Z</cp:lastPrinted>
  <dcterms:created xsi:type="dcterms:W3CDTF">2024-12-28T13:43:00Z</dcterms:created>
  <dcterms:modified xsi:type="dcterms:W3CDTF">2025-03-21T16:54:00Z</dcterms:modified>
</cp:coreProperties>
</file>